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51E0" w:rsidRPr="00E651E0" w:rsidRDefault="00E651E0" w:rsidP="00E651E0">
      <w:pPr>
        <w:pStyle w:val="Nagwek1"/>
        <w:jc w:val="right"/>
        <w:rPr>
          <w:rFonts w:cs="Arial"/>
          <w:i/>
          <w:sz w:val="22"/>
          <w:szCs w:val="22"/>
        </w:rPr>
      </w:pPr>
      <w:r w:rsidRPr="00E651E0">
        <w:rPr>
          <w:rFonts w:cs="Arial"/>
          <w:i/>
          <w:sz w:val="22"/>
          <w:szCs w:val="22"/>
        </w:rPr>
        <w:t>Załącznik nr 2</w:t>
      </w:r>
      <w:r w:rsidR="00ED3D3C">
        <w:rPr>
          <w:rFonts w:cs="Arial"/>
          <w:i/>
          <w:sz w:val="22"/>
          <w:szCs w:val="22"/>
        </w:rPr>
        <w:t>A</w:t>
      </w:r>
    </w:p>
    <w:p w:rsidR="00E651E0" w:rsidRDefault="00E651E0" w:rsidP="00E651E0">
      <w:pPr>
        <w:pStyle w:val="Nagwek1"/>
        <w:jc w:val="center"/>
        <w:rPr>
          <w:rFonts w:cs="Arial"/>
          <w:sz w:val="22"/>
          <w:szCs w:val="22"/>
        </w:rPr>
      </w:pPr>
      <w:r w:rsidRPr="00E651E0">
        <w:rPr>
          <w:rFonts w:cs="Arial"/>
          <w:sz w:val="22"/>
          <w:szCs w:val="22"/>
        </w:rPr>
        <w:t>OPIS PRZEDMIOTU ZAMÓWIENIA</w:t>
      </w:r>
    </w:p>
    <w:p w:rsidR="005431FF" w:rsidRPr="005431FF" w:rsidRDefault="005431FF" w:rsidP="005431FF"/>
    <w:p w:rsidR="008D3742" w:rsidRPr="00E651E0" w:rsidRDefault="008D3742" w:rsidP="00E651E0">
      <w:pPr>
        <w:pStyle w:val="Nagwek1"/>
        <w:jc w:val="center"/>
        <w:rPr>
          <w:rFonts w:cs="Arial"/>
          <w:sz w:val="22"/>
          <w:szCs w:val="22"/>
        </w:rPr>
      </w:pPr>
      <w:r w:rsidRPr="00E651E0">
        <w:rPr>
          <w:rFonts w:cs="Arial"/>
          <w:sz w:val="22"/>
          <w:szCs w:val="22"/>
        </w:rPr>
        <w:t xml:space="preserve">Specyfikacja techniczna </w:t>
      </w:r>
      <w:r w:rsidR="00014B34" w:rsidRPr="00E651E0">
        <w:rPr>
          <w:rFonts w:cs="Arial"/>
          <w:sz w:val="22"/>
          <w:szCs w:val="22"/>
        </w:rPr>
        <w:t xml:space="preserve">wykonania </w:t>
      </w:r>
      <w:r w:rsidR="00853129" w:rsidRPr="00E651E0">
        <w:rPr>
          <w:rFonts w:cs="Arial"/>
          <w:sz w:val="22"/>
          <w:szCs w:val="22"/>
        </w:rPr>
        <w:t>tłoczni</w:t>
      </w:r>
      <w:r w:rsidRPr="00E651E0">
        <w:rPr>
          <w:rFonts w:cs="Arial"/>
          <w:sz w:val="22"/>
          <w:szCs w:val="22"/>
        </w:rPr>
        <w:t xml:space="preserve"> ścieków</w:t>
      </w:r>
    </w:p>
    <w:p w:rsidR="00CF0FE9" w:rsidRPr="00E651E0" w:rsidRDefault="00CF0FE9" w:rsidP="00CF0FE9">
      <w:pPr>
        <w:rPr>
          <w:rFonts w:ascii="Arial" w:hAnsi="Arial" w:cs="Arial"/>
          <w:sz w:val="22"/>
          <w:szCs w:val="22"/>
        </w:rPr>
      </w:pPr>
    </w:p>
    <w:p w:rsidR="008D3742" w:rsidRPr="00E651E0" w:rsidRDefault="008D3742" w:rsidP="00853129">
      <w:pPr>
        <w:pStyle w:val="Tekstpodstawowy2"/>
        <w:spacing w:after="0" w:line="276" w:lineRule="auto"/>
        <w:jc w:val="both"/>
        <w:rPr>
          <w:rFonts w:ascii="Arial" w:hAnsi="Arial" w:cs="Arial"/>
          <w:color w:val="000000"/>
          <w:szCs w:val="22"/>
        </w:rPr>
      </w:pPr>
      <w:r w:rsidRPr="00E651E0">
        <w:rPr>
          <w:rFonts w:ascii="Arial" w:hAnsi="Arial" w:cs="Arial"/>
          <w:color w:val="000000"/>
          <w:szCs w:val="22"/>
        </w:rPr>
        <w:t xml:space="preserve">Przedmiotem niniejszej specyfikacji technicznej są wymagania dotyczące </w:t>
      </w:r>
      <w:r w:rsidR="006B5705" w:rsidRPr="00E651E0">
        <w:rPr>
          <w:rFonts w:ascii="Arial" w:hAnsi="Arial" w:cs="Arial"/>
          <w:color w:val="000000"/>
          <w:szCs w:val="22"/>
        </w:rPr>
        <w:t>dostawy i montażu urządzeń</w:t>
      </w:r>
      <w:r w:rsidRPr="00E651E0">
        <w:rPr>
          <w:rFonts w:ascii="Arial" w:hAnsi="Arial" w:cs="Arial"/>
          <w:color w:val="000000"/>
          <w:szCs w:val="22"/>
        </w:rPr>
        <w:t xml:space="preserve"> </w:t>
      </w:r>
      <w:r w:rsidR="00853129" w:rsidRPr="00E651E0">
        <w:rPr>
          <w:rFonts w:ascii="Arial" w:hAnsi="Arial" w:cs="Arial"/>
          <w:color w:val="000000"/>
          <w:szCs w:val="22"/>
        </w:rPr>
        <w:t>tłoczni</w:t>
      </w:r>
      <w:r w:rsidRPr="00E651E0">
        <w:rPr>
          <w:rFonts w:ascii="Arial" w:hAnsi="Arial" w:cs="Arial"/>
          <w:color w:val="000000"/>
          <w:szCs w:val="22"/>
        </w:rPr>
        <w:t xml:space="preserve"> ścieków</w:t>
      </w:r>
      <w:r w:rsidR="006B5705" w:rsidRPr="00E651E0">
        <w:rPr>
          <w:rFonts w:ascii="Arial" w:hAnsi="Arial" w:cs="Arial"/>
          <w:color w:val="000000"/>
          <w:szCs w:val="22"/>
        </w:rPr>
        <w:t xml:space="preserve"> projektowanej na potrzeby odprowadzenia ścieków z </w:t>
      </w:r>
      <w:r w:rsidR="00853129" w:rsidRPr="00E651E0">
        <w:rPr>
          <w:rFonts w:ascii="Arial" w:hAnsi="Arial" w:cs="Arial"/>
          <w:color w:val="000000"/>
          <w:szCs w:val="22"/>
        </w:rPr>
        <w:t xml:space="preserve"> projektowanego kompleksu sportowo - rekreacyjnego w </w:t>
      </w:r>
      <w:r w:rsidR="006B5705" w:rsidRPr="00E651E0">
        <w:rPr>
          <w:rFonts w:ascii="Arial" w:hAnsi="Arial" w:cs="Arial"/>
          <w:color w:val="000000"/>
          <w:szCs w:val="22"/>
        </w:rPr>
        <w:t xml:space="preserve">Świdniku. </w:t>
      </w:r>
    </w:p>
    <w:p w:rsidR="00850E07" w:rsidRPr="00E651E0" w:rsidRDefault="00850E07" w:rsidP="00AF7DA1">
      <w:pPr>
        <w:pStyle w:val="Tekstpodstawowy2"/>
        <w:spacing w:after="0"/>
        <w:jc w:val="both"/>
        <w:rPr>
          <w:rFonts w:ascii="Arial" w:hAnsi="Arial" w:cs="Arial"/>
          <w:color w:val="000000"/>
          <w:szCs w:val="22"/>
        </w:rPr>
      </w:pPr>
    </w:p>
    <w:p w:rsidR="00354FDB" w:rsidRPr="00E651E0" w:rsidRDefault="00354FDB"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Opis stanu istniejącego:</w:t>
      </w:r>
    </w:p>
    <w:p w:rsidR="00853129" w:rsidRPr="00E651E0" w:rsidRDefault="006B5705" w:rsidP="00AF7DA1">
      <w:pPr>
        <w:pStyle w:val="Tekstpodstawowy2"/>
        <w:spacing w:after="0" w:line="276" w:lineRule="auto"/>
        <w:jc w:val="both"/>
        <w:rPr>
          <w:rFonts w:ascii="Arial" w:hAnsi="Arial" w:cs="Arial"/>
          <w:color w:val="000000"/>
          <w:szCs w:val="22"/>
        </w:rPr>
      </w:pPr>
      <w:r w:rsidRPr="00E651E0">
        <w:rPr>
          <w:rFonts w:ascii="Arial" w:hAnsi="Arial" w:cs="Arial"/>
          <w:color w:val="000000"/>
          <w:szCs w:val="22"/>
        </w:rPr>
        <w:t xml:space="preserve">Dostawa i montaż ww. </w:t>
      </w:r>
      <w:r w:rsidR="00853129" w:rsidRPr="00E651E0">
        <w:rPr>
          <w:rFonts w:ascii="Arial" w:hAnsi="Arial" w:cs="Arial"/>
          <w:color w:val="000000"/>
          <w:szCs w:val="22"/>
        </w:rPr>
        <w:t>tłoczni</w:t>
      </w:r>
      <w:r w:rsidRPr="00E651E0">
        <w:rPr>
          <w:rFonts w:ascii="Arial" w:hAnsi="Arial" w:cs="Arial"/>
          <w:color w:val="000000"/>
          <w:szCs w:val="22"/>
        </w:rPr>
        <w:t xml:space="preserve"> na miejsce wskazane w dokumentacji projektowej - działka nr ew. 14</w:t>
      </w:r>
      <w:r w:rsidR="00853129" w:rsidRPr="00E651E0">
        <w:rPr>
          <w:rFonts w:ascii="Arial" w:hAnsi="Arial" w:cs="Arial"/>
          <w:color w:val="000000"/>
          <w:szCs w:val="22"/>
        </w:rPr>
        <w:t>8</w:t>
      </w:r>
      <w:r w:rsidRPr="00E651E0">
        <w:rPr>
          <w:rFonts w:ascii="Arial" w:hAnsi="Arial" w:cs="Arial"/>
          <w:color w:val="000000"/>
          <w:szCs w:val="22"/>
        </w:rPr>
        <w:t>/</w:t>
      </w:r>
      <w:r w:rsidR="00853129" w:rsidRPr="00E651E0">
        <w:rPr>
          <w:rFonts w:ascii="Arial" w:hAnsi="Arial" w:cs="Arial"/>
          <w:color w:val="000000"/>
          <w:szCs w:val="22"/>
        </w:rPr>
        <w:t>3</w:t>
      </w:r>
      <w:r w:rsidRPr="00E651E0">
        <w:rPr>
          <w:rFonts w:ascii="Arial" w:hAnsi="Arial" w:cs="Arial"/>
          <w:color w:val="000000"/>
          <w:szCs w:val="22"/>
        </w:rPr>
        <w:t xml:space="preserve">, </w:t>
      </w:r>
      <w:r w:rsidR="00853129" w:rsidRPr="00E651E0">
        <w:rPr>
          <w:rFonts w:ascii="Arial" w:hAnsi="Arial" w:cs="Arial"/>
          <w:color w:val="000000"/>
          <w:szCs w:val="22"/>
        </w:rPr>
        <w:t xml:space="preserve">na terenie projektowanego kompleksu sportowo - rekreacyjnego </w:t>
      </w:r>
      <w:r w:rsidR="00ED3D3C">
        <w:rPr>
          <w:rFonts w:ascii="Arial" w:hAnsi="Arial" w:cs="Arial"/>
          <w:color w:val="000000"/>
          <w:szCs w:val="22"/>
        </w:rPr>
        <w:t xml:space="preserve">przy ul. Fabrycznej </w:t>
      </w:r>
      <w:r w:rsidR="00853129" w:rsidRPr="00E651E0">
        <w:rPr>
          <w:rFonts w:ascii="Arial" w:hAnsi="Arial" w:cs="Arial"/>
          <w:color w:val="000000"/>
          <w:szCs w:val="22"/>
        </w:rPr>
        <w:t xml:space="preserve">w Świdniku. </w:t>
      </w:r>
    </w:p>
    <w:p w:rsidR="00354FDB" w:rsidRPr="00E651E0" w:rsidRDefault="006B5705" w:rsidP="00ED3D3C">
      <w:pPr>
        <w:pStyle w:val="Tekstpodstawowy2"/>
        <w:spacing w:after="0" w:line="276" w:lineRule="auto"/>
        <w:jc w:val="both"/>
        <w:rPr>
          <w:rFonts w:ascii="Arial" w:hAnsi="Arial" w:cs="Arial"/>
          <w:color w:val="000000"/>
          <w:szCs w:val="22"/>
          <w:lang w:val="en-US"/>
        </w:rPr>
      </w:pPr>
      <w:r w:rsidRPr="00E651E0">
        <w:rPr>
          <w:rFonts w:ascii="Arial" w:hAnsi="Arial" w:cs="Arial"/>
          <w:color w:val="000000"/>
          <w:szCs w:val="22"/>
        </w:rPr>
        <w:t xml:space="preserve">Inwestor wybudował odcinek rurociąg tłoczny </w:t>
      </w:r>
      <w:proofErr w:type="spellStart"/>
      <w:r w:rsidR="00354FDB" w:rsidRPr="00E651E0">
        <w:rPr>
          <w:rFonts w:ascii="Arial" w:hAnsi="Arial" w:cs="Arial"/>
          <w:color w:val="000000"/>
          <w:szCs w:val="22"/>
        </w:rPr>
        <w:t>ozn</w:t>
      </w:r>
      <w:proofErr w:type="spellEnd"/>
      <w:r w:rsidR="00354FDB" w:rsidRPr="00E651E0">
        <w:rPr>
          <w:rFonts w:ascii="Arial" w:hAnsi="Arial" w:cs="Arial"/>
          <w:color w:val="000000"/>
          <w:szCs w:val="22"/>
        </w:rPr>
        <w:t>.</w:t>
      </w:r>
      <w:r w:rsidR="00853129" w:rsidRPr="00E651E0">
        <w:rPr>
          <w:rFonts w:ascii="Arial" w:hAnsi="Arial" w:cs="Arial"/>
          <w:color w:val="000000"/>
          <w:szCs w:val="22"/>
        </w:rPr>
        <w:t xml:space="preserve"> T</w:t>
      </w:r>
      <w:r w:rsidR="00354FDB" w:rsidRPr="00E651E0">
        <w:rPr>
          <w:rFonts w:ascii="Arial" w:hAnsi="Arial" w:cs="Arial"/>
          <w:color w:val="000000"/>
          <w:szCs w:val="22"/>
        </w:rPr>
        <w:t>-</w:t>
      </w:r>
      <w:r w:rsidR="00853129" w:rsidRPr="00E651E0">
        <w:rPr>
          <w:rFonts w:ascii="Arial" w:hAnsi="Arial" w:cs="Arial"/>
          <w:color w:val="000000"/>
          <w:szCs w:val="22"/>
        </w:rPr>
        <w:t>A</w:t>
      </w:r>
      <w:r w:rsidR="00354FDB" w:rsidRPr="00E651E0">
        <w:rPr>
          <w:rFonts w:ascii="Arial" w:hAnsi="Arial" w:cs="Arial"/>
          <w:color w:val="000000"/>
          <w:szCs w:val="22"/>
        </w:rPr>
        <w:t xml:space="preserve"> </w:t>
      </w:r>
      <w:r w:rsidR="00853129" w:rsidRPr="00E651E0">
        <w:rPr>
          <w:rFonts w:ascii="Arial" w:hAnsi="Arial" w:cs="Arial"/>
          <w:color w:val="000000"/>
          <w:szCs w:val="22"/>
        </w:rPr>
        <w:t>i</w:t>
      </w:r>
      <w:r w:rsidR="00354FDB" w:rsidRPr="00E651E0">
        <w:rPr>
          <w:rFonts w:ascii="Arial" w:hAnsi="Arial" w:cs="Arial"/>
          <w:color w:val="000000"/>
          <w:szCs w:val="22"/>
        </w:rPr>
        <w:t xml:space="preserve"> </w:t>
      </w:r>
      <w:r w:rsidR="00853129" w:rsidRPr="00E651E0">
        <w:rPr>
          <w:rFonts w:ascii="Arial" w:hAnsi="Arial" w:cs="Arial"/>
          <w:color w:val="000000"/>
          <w:szCs w:val="22"/>
        </w:rPr>
        <w:t>odcinek grawitacyjny A-S1</w:t>
      </w:r>
      <w:r w:rsidR="00354FDB" w:rsidRPr="00E651E0">
        <w:rPr>
          <w:rFonts w:ascii="Arial" w:hAnsi="Arial" w:cs="Arial"/>
          <w:color w:val="000000"/>
          <w:szCs w:val="22"/>
        </w:rPr>
        <w:t xml:space="preserve"> </w:t>
      </w:r>
      <w:r w:rsidR="00853129" w:rsidRPr="00E651E0">
        <w:rPr>
          <w:rFonts w:ascii="Arial" w:hAnsi="Arial" w:cs="Arial"/>
          <w:color w:val="000000"/>
          <w:szCs w:val="22"/>
        </w:rPr>
        <w:t xml:space="preserve">oraz </w:t>
      </w:r>
      <w:r w:rsidR="00354FDB" w:rsidRPr="00E651E0">
        <w:rPr>
          <w:rFonts w:ascii="Arial" w:hAnsi="Arial" w:cs="Arial"/>
          <w:color w:val="000000"/>
          <w:szCs w:val="22"/>
        </w:rPr>
        <w:t xml:space="preserve">wybudował zbiornik </w:t>
      </w:r>
      <w:r w:rsidR="00853129" w:rsidRPr="00E651E0">
        <w:rPr>
          <w:rFonts w:ascii="Arial" w:hAnsi="Arial" w:cs="Arial"/>
          <w:color w:val="000000"/>
          <w:szCs w:val="22"/>
        </w:rPr>
        <w:t>t</w:t>
      </w:r>
      <w:r w:rsidR="00ED3D3C">
        <w:rPr>
          <w:rFonts w:ascii="Arial" w:hAnsi="Arial" w:cs="Arial"/>
          <w:color w:val="000000"/>
          <w:szCs w:val="22"/>
        </w:rPr>
        <w:t>ł</w:t>
      </w:r>
      <w:r w:rsidR="00853129" w:rsidRPr="00E651E0">
        <w:rPr>
          <w:rFonts w:ascii="Arial" w:hAnsi="Arial" w:cs="Arial"/>
          <w:color w:val="000000"/>
          <w:szCs w:val="22"/>
        </w:rPr>
        <w:t>oczni</w:t>
      </w:r>
      <w:r w:rsidR="00354FDB" w:rsidRPr="00E651E0">
        <w:rPr>
          <w:rFonts w:ascii="Arial" w:hAnsi="Arial" w:cs="Arial"/>
          <w:color w:val="000000"/>
          <w:szCs w:val="22"/>
        </w:rPr>
        <w:t xml:space="preserve"> ścieków zgodnie z dokumentacją z kręgów betonowych </w:t>
      </w:r>
      <w:r w:rsidR="00ED3D3C">
        <w:rPr>
          <w:rFonts w:ascii="Arial" w:hAnsi="Arial" w:cs="Arial"/>
          <w:color w:val="000000"/>
          <w:szCs w:val="22"/>
        </w:rPr>
        <w:t xml:space="preserve">Ø </w:t>
      </w:r>
      <w:r w:rsidR="00853129" w:rsidRPr="00E651E0">
        <w:rPr>
          <w:rFonts w:ascii="Arial" w:hAnsi="Arial" w:cs="Arial"/>
          <w:color w:val="000000"/>
          <w:szCs w:val="22"/>
        </w:rPr>
        <w:t>2</w:t>
      </w:r>
      <w:r w:rsidR="00354FDB" w:rsidRPr="00E651E0">
        <w:rPr>
          <w:rFonts w:ascii="Arial" w:hAnsi="Arial" w:cs="Arial"/>
          <w:color w:val="000000"/>
          <w:szCs w:val="22"/>
        </w:rPr>
        <w:t>500</w:t>
      </w:r>
      <w:r w:rsidR="00ED3D3C">
        <w:rPr>
          <w:rFonts w:ascii="Arial" w:hAnsi="Arial" w:cs="Arial"/>
          <w:color w:val="000000"/>
          <w:szCs w:val="22"/>
        </w:rPr>
        <w:t xml:space="preserve"> </w:t>
      </w:r>
      <w:r w:rsidR="00354FDB" w:rsidRPr="00E651E0">
        <w:rPr>
          <w:rFonts w:ascii="Arial" w:hAnsi="Arial" w:cs="Arial"/>
          <w:color w:val="000000"/>
          <w:szCs w:val="22"/>
        </w:rPr>
        <w:t xml:space="preserve">o rzędnych zabudowy: </w:t>
      </w:r>
      <w:proofErr w:type="spellStart"/>
      <w:r w:rsidR="00354FDB" w:rsidRPr="00E651E0">
        <w:rPr>
          <w:rFonts w:ascii="Arial" w:hAnsi="Arial" w:cs="Arial"/>
          <w:color w:val="000000"/>
          <w:szCs w:val="22"/>
        </w:rPr>
        <w:t>H</w:t>
      </w:r>
      <w:r w:rsidR="00354FDB" w:rsidRPr="00E651E0">
        <w:rPr>
          <w:rFonts w:ascii="Arial" w:hAnsi="Arial" w:cs="Arial"/>
          <w:color w:val="000000"/>
          <w:szCs w:val="22"/>
          <w:vertAlign w:val="subscript"/>
        </w:rPr>
        <w:t>pok</w:t>
      </w:r>
      <w:proofErr w:type="spellEnd"/>
      <w:r w:rsidR="00354FDB" w:rsidRPr="00E651E0">
        <w:rPr>
          <w:rFonts w:ascii="Arial" w:hAnsi="Arial" w:cs="Arial"/>
          <w:color w:val="000000"/>
          <w:szCs w:val="22"/>
          <w:vertAlign w:val="subscript"/>
        </w:rPr>
        <w:t xml:space="preserve">. </w:t>
      </w:r>
      <w:r w:rsidR="00354FDB" w:rsidRPr="00E651E0">
        <w:rPr>
          <w:rFonts w:ascii="Arial" w:hAnsi="Arial" w:cs="Arial"/>
          <w:color w:val="000000"/>
          <w:szCs w:val="22"/>
          <w:lang w:val="en-US"/>
        </w:rPr>
        <w:t>+ 209,</w:t>
      </w:r>
      <w:r w:rsidR="00853129" w:rsidRPr="00E651E0">
        <w:rPr>
          <w:rFonts w:ascii="Arial" w:hAnsi="Arial" w:cs="Arial"/>
          <w:color w:val="000000"/>
          <w:szCs w:val="22"/>
          <w:lang w:val="en-US"/>
        </w:rPr>
        <w:t>40</w:t>
      </w:r>
      <w:r w:rsidR="00ED3D3C">
        <w:rPr>
          <w:rFonts w:ascii="Arial" w:hAnsi="Arial" w:cs="Arial"/>
          <w:color w:val="000000"/>
          <w:szCs w:val="22"/>
          <w:lang w:val="en-US"/>
        </w:rPr>
        <w:t xml:space="preserve"> </w:t>
      </w:r>
      <w:r w:rsidR="00354FDB" w:rsidRPr="00E651E0">
        <w:rPr>
          <w:rFonts w:ascii="Arial" w:hAnsi="Arial" w:cs="Arial"/>
          <w:color w:val="000000"/>
          <w:szCs w:val="22"/>
          <w:lang w:val="en-US"/>
        </w:rPr>
        <w:t xml:space="preserve">m </w:t>
      </w:r>
      <w:proofErr w:type="spellStart"/>
      <w:r w:rsidR="00354FDB" w:rsidRPr="00E651E0">
        <w:rPr>
          <w:rFonts w:ascii="Arial" w:hAnsi="Arial" w:cs="Arial"/>
          <w:color w:val="000000"/>
          <w:szCs w:val="22"/>
          <w:lang w:val="en-US"/>
        </w:rPr>
        <w:t>n.p.m</w:t>
      </w:r>
      <w:proofErr w:type="spellEnd"/>
      <w:r w:rsidR="00354FDB" w:rsidRPr="00E651E0">
        <w:rPr>
          <w:rFonts w:ascii="Arial" w:hAnsi="Arial" w:cs="Arial"/>
          <w:color w:val="000000"/>
          <w:szCs w:val="22"/>
          <w:lang w:val="en-US"/>
        </w:rPr>
        <w:t>.</w:t>
      </w:r>
      <w:r w:rsidR="00853129" w:rsidRPr="00E651E0">
        <w:rPr>
          <w:rFonts w:ascii="Arial" w:hAnsi="Arial" w:cs="Arial"/>
          <w:color w:val="000000"/>
          <w:szCs w:val="22"/>
          <w:lang w:val="en-US"/>
        </w:rPr>
        <w:t xml:space="preserve">, </w:t>
      </w:r>
      <w:r w:rsidR="00354FDB" w:rsidRPr="00E651E0">
        <w:rPr>
          <w:rFonts w:ascii="Arial" w:hAnsi="Arial" w:cs="Arial"/>
          <w:color w:val="000000"/>
          <w:szCs w:val="22"/>
          <w:lang w:val="en-US"/>
        </w:rPr>
        <w:t>H</w:t>
      </w:r>
      <w:r w:rsidR="00354FDB" w:rsidRPr="00E651E0">
        <w:rPr>
          <w:rFonts w:ascii="Arial" w:hAnsi="Arial" w:cs="Arial"/>
          <w:color w:val="000000"/>
          <w:szCs w:val="22"/>
          <w:vertAlign w:val="subscript"/>
          <w:lang w:val="en-US"/>
        </w:rPr>
        <w:t xml:space="preserve">d. </w:t>
      </w:r>
      <w:r w:rsidR="00354FDB" w:rsidRPr="00E651E0">
        <w:rPr>
          <w:rFonts w:ascii="Arial" w:hAnsi="Arial" w:cs="Arial"/>
          <w:color w:val="000000"/>
          <w:szCs w:val="22"/>
          <w:lang w:val="en-US"/>
        </w:rPr>
        <w:t>+ 20</w:t>
      </w:r>
      <w:r w:rsidR="00853129" w:rsidRPr="00E651E0">
        <w:rPr>
          <w:rFonts w:ascii="Arial" w:hAnsi="Arial" w:cs="Arial"/>
          <w:color w:val="000000"/>
          <w:szCs w:val="22"/>
          <w:lang w:val="en-US"/>
        </w:rPr>
        <w:t>5</w:t>
      </w:r>
      <w:r w:rsidR="00354FDB" w:rsidRPr="00E651E0">
        <w:rPr>
          <w:rFonts w:ascii="Arial" w:hAnsi="Arial" w:cs="Arial"/>
          <w:color w:val="000000"/>
          <w:szCs w:val="22"/>
          <w:lang w:val="en-US"/>
        </w:rPr>
        <w:t>,</w:t>
      </w:r>
      <w:r w:rsidR="00853129" w:rsidRPr="00E651E0">
        <w:rPr>
          <w:rFonts w:ascii="Arial" w:hAnsi="Arial" w:cs="Arial"/>
          <w:color w:val="000000"/>
          <w:szCs w:val="22"/>
          <w:lang w:val="en-US"/>
        </w:rPr>
        <w:t xml:space="preserve">30 </w:t>
      </w:r>
      <w:r w:rsidR="00354FDB" w:rsidRPr="00E651E0">
        <w:rPr>
          <w:rFonts w:ascii="Arial" w:hAnsi="Arial" w:cs="Arial"/>
          <w:color w:val="000000"/>
          <w:szCs w:val="22"/>
          <w:lang w:val="en-US"/>
        </w:rPr>
        <w:t xml:space="preserve">m </w:t>
      </w:r>
      <w:proofErr w:type="spellStart"/>
      <w:r w:rsidR="00354FDB" w:rsidRPr="00E651E0">
        <w:rPr>
          <w:rFonts w:ascii="Arial" w:hAnsi="Arial" w:cs="Arial"/>
          <w:color w:val="000000"/>
          <w:szCs w:val="22"/>
          <w:lang w:val="en-US"/>
        </w:rPr>
        <w:t>n.p.m</w:t>
      </w:r>
      <w:proofErr w:type="spellEnd"/>
      <w:r w:rsidR="00354FDB" w:rsidRPr="00E651E0">
        <w:rPr>
          <w:rFonts w:ascii="Arial" w:hAnsi="Arial" w:cs="Arial"/>
          <w:color w:val="000000"/>
          <w:szCs w:val="22"/>
          <w:lang w:val="en-US"/>
        </w:rPr>
        <w:t xml:space="preserve">. </w:t>
      </w:r>
    </w:p>
    <w:p w:rsidR="00354FDB" w:rsidRPr="00E651E0" w:rsidRDefault="00354FDB" w:rsidP="00AF7DA1">
      <w:pPr>
        <w:pStyle w:val="Tekstpodstawowy2"/>
        <w:spacing w:after="0"/>
        <w:jc w:val="both"/>
        <w:rPr>
          <w:rFonts w:ascii="Arial" w:hAnsi="Arial" w:cs="Arial"/>
          <w:color w:val="000000"/>
          <w:szCs w:val="22"/>
          <w:lang w:val="en-US"/>
        </w:rPr>
      </w:pPr>
    </w:p>
    <w:p w:rsidR="00354FDB" w:rsidRPr="00E651E0" w:rsidRDefault="00354FDB"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 xml:space="preserve">Opis </w:t>
      </w:r>
      <w:r w:rsidR="00D41E07" w:rsidRPr="00E651E0">
        <w:rPr>
          <w:rFonts w:ascii="Arial" w:hAnsi="Arial" w:cs="Arial"/>
          <w:b/>
          <w:color w:val="000000"/>
          <w:szCs w:val="22"/>
          <w:u w:val="single"/>
        </w:rPr>
        <w:t xml:space="preserve">ogólny dotyczący </w:t>
      </w:r>
      <w:r w:rsidR="00C60A2F" w:rsidRPr="00E651E0">
        <w:rPr>
          <w:rFonts w:ascii="Arial" w:hAnsi="Arial" w:cs="Arial"/>
          <w:b/>
          <w:szCs w:val="22"/>
          <w:u w:val="single"/>
        </w:rPr>
        <w:t xml:space="preserve">tłoczni </w:t>
      </w:r>
      <w:r w:rsidR="00D41E07" w:rsidRPr="00E651E0">
        <w:rPr>
          <w:rFonts w:ascii="Arial" w:hAnsi="Arial" w:cs="Arial"/>
          <w:b/>
          <w:szCs w:val="22"/>
          <w:u w:val="single"/>
        </w:rPr>
        <w:t>ścieków</w:t>
      </w:r>
      <w:r w:rsidRPr="00E651E0">
        <w:rPr>
          <w:rFonts w:ascii="Arial" w:hAnsi="Arial" w:cs="Arial"/>
          <w:b/>
          <w:color w:val="000000"/>
          <w:szCs w:val="22"/>
          <w:u w:val="single"/>
        </w:rPr>
        <w:t>:</w:t>
      </w:r>
    </w:p>
    <w:p w:rsidR="0046505A" w:rsidRPr="00E651E0" w:rsidRDefault="00D41E07" w:rsidP="00ED3D3C">
      <w:pPr>
        <w:pStyle w:val="Tekstpodstawowy2"/>
        <w:spacing w:after="0" w:line="276" w:lineRule="auto"/>
        <w:jc w:val="both"/>
        <w:rPr>
          <w:rFonts w:ascii="Arial" w:hAnsi="Arial" w:cs="Arial"/>
          <w:snapToGrid w:val="0"/>
          <w:szCs w:val="22"/>
        </w:rPr>
      </w:pPr>
      <w:r w:rsidRPr="00E651E0">
        <w:rPr>
          <w:rFonts w:ascii="Arial" w:hAnsi="Arial" w:cs="Arial"/>
          <w:color w:val="000000"/>
          <w:szCs w:val="22"/>
        </w:rPr>
        <w:t xml:space="preserve">Parametry </w:t>
      </w:r>
      <w:r w:rsidR="00853129" w:rsidRPr="00E651E0">
        <w:rPr>
          <w:rFonts w:ascii="Arial" w:hAnsi="Arial" w:cs="Arial"/>
          <w:color w:val="000000"/>
          <w:szCs w:val="22"/>
        </w:rPr>
        <w:t>tłoczni</w:t>
      </w:r>
      <w:r w:rsidRPr="00E651E0">
        <w:rPr>
          <w:rFonts w:ascii="Arial" w:hAnsi="Arial" w:cs="Arial"/>
          <w:color w:val="000000"/>
          <w:szCs w:val="22"/>
        </w:rPr>
        <w:t xml:space="preserve"> ścieków wg  dokumentacji w części opisowej - w załączeniu oraz wg </w:t>
      </w:r>
      <w:r w:rsidR="00ED3D3C">
        <w:rPr>
          <w:rFonts w:ascii="Arial" w:hAnsi="Arial" w:cs="Arial"/>
          <w:color w:val="000000"/>
          <w:szCs w:val="22"/>
        </w:rPr>
        <w:t>r</w:t>
      </w:r>
      <w:r w:rsidRPr="00E651E0">
        <w:rPr>
          <w:rFonts w:ascii="Arial" w:hAnsi="Arial" w:cs="Arial"/>
          <w:color w:val="000000"/>
          <w:szCs w:val="22"/>
        </w:rPr>
        <w:t>ys. S</w:t>
      </w:r>
      <w:r w:rsidR="00853129" w:rsidRPr="00E651E0">
        <w:rPr>
          <w:rFonts w:ascii="Arial" w:hAnsi="Arial" w:cs="Arial"/>
          <w:color w:val="000000"/>
          <w:szCs w:val="22"/>
        </w:rPr>
        <w:t>9</w:t>
      </w:r>
      <w:r w:rsidRPr="00E651E0">
        <w:rPr>
          <w:rFonts w:ascii="Arial" w:hAnsi="Arial" w:cs="Arial"/>
          <w:color w:val="000000"/>
          <w:szCs w:val="22"/>
        </w:rPr>
        <w:t xml:space="preserve">. </w:t>
      </w:r>
      <w:r w:rsidR="0046505A" w:rsidRPr="00E651E0">
        <w:rPr>
          <w:rFonts w:ascii="Arial" w:hAnsi="Arial" w:cs="Arial"/>
          <w:snapToGrid w:val="0"/>
          <w:szCs w:val="22"/>
        </w:rPr>
        <w:t>Elementami składowymi tłoczni są:</w:t>
      </w:r>
    </w:p>
    <w:p w:rsidR="0046505A" w:rsidRPr="00E651E0" w:rsidRDefault="0046505A" w:rsidP="00AF7DA1">
      <w:pPr>
        <w:pStyle w:val="Akapitzlist"/>
        <w:numPr>
          <w:ilvl w:val="0"/>
          <w:numId w:val="29"/>
        </w:numPr>
        <w:contextualSpacing/>
        <w:jc w:val="both"/>
        <w:rPr>
          <w:rFonts w:ascii="Arial" w:hAnsi="Arial" w:cs="Arial"/>
          <w:sz w:val="22"/>
          <w:szCs w:val="22"/>
        </w:rPr>
      </w:pPr>
      <w:r w:rsidRPr="00E651E0">
        <w:rPr>
          <w:rFonts w:ascii="Arial" w:hAnsi="Arial" w:cs="Arial"/>
          <w:sz w:val="22"/>
          <w:szCs w:val="22"/>
        </w:rPr>
        <w:t>komora rozdziału,</w:t>
      </w:r>
    </w:p>
    <w:p w:rsidR="0046505A" w:rsidRPr="00E651E0" w:rsidRDefault="0046505A" w:rsidP="00AF7DA1">
      <w:pPr>
        <w:pStyle w:val="Akapitzlist"/>
        <w:numPr>
          <w:ilvl w:val="0"/>
          <w:numId w:val="29"/>
        </w:numPr>
        <w:contextualSpacing/>
        <w:jc w:val="both"/>
        <w:rPr>
          <w:rFonts w:ascii="Arial" w:hAnsi="Arial" w:cs="Arial"/>
          <w:sz w:val="22"/>
          <w:szCs w:val="22"/>
        </w:rPr>
      </w:pPr>
      <w:r w:rsidRPr="00E651E0">
        <w:rPr>
          <w:rFonts w:ascii="Arial" w:hAnsi="Arial" w:cs="Arial"/>
          <w:sz w:val="22"/>
          <w:szCs w:val="22"/>
        </w:rPr>
        <w:t>zbiornik retencyjny,</w:t>
      </w:r>
    </w:p>
    <w:p w:rsidR="0046505A" w:rsidRPr="00E651E0" w:rsidRDefault="0046505A" w:rsidP="00AF7DA1">
      <w:pPr>
        <w:pStyle w:val="Akapitzlist"/>
        <w:numPr>
          <w:ilvl w:val="0"/>
          <w:numId w:val="29"/>
        </w:numPr>
        <w:contextualSpacing/>
        <w:jc w:val="both"/>
        <w:rPr>
          <w:rFonts w:ascii="Arial" w:hAnsi="Arial" w:cs="Arial"/>
          <w:sz w:val="22"/>
          <w:szCs w:val="22"/>
        </w:rPr>
      </w:pPr>
      <w:r w:rsidRPr="00E651E0">
        <w:rPr>
          <w:rFonts w:ascii="Arial" w:hAnsi="Arial" w:cs="Arial"/>
          <w:sz w:val="22"/>
          <w:szCs w:val="22"/>
        </w:rPr>
        <w:t>separator części stałych,</w:t>
      </w:r>
    </w:p>
    <w:p w:rsidR="0046505A" w:rsidRPr="00E651E0" w:rsidRDefault="0046505A" w:rsidP="00AF7DA1">
      <w:pPr>
        <w:pStyle w:val="Akapitzlist"/>
        <w:numPr>
          <w:ilvl w:val="0"/>
          <w:numId w:val="29"/>
        </w:numPr>
        <w:contextualSpacing/>
        <w:jc w:val="both"/>
        <w:rPr>
          <w:rFonts w:ascii="Arial" w:hAnsi="Arial" w:cs="Arial"/>
          <w:sz w:val="22"/>
          <w:szCs w:val="22"/>
        </w:rPr>
      </w:pPr>
      <w:r w:rsidRPr="00E651E0">
        <w:rPr>
          <w:rFonts w:ascii="Arial" w:hAnsi="Arial" w:cs="Arial"/>
          <w:sz w:val="22"/>
          <w:szCs w:val="22"/>
        </w:rPr>
        <w:t>pompa o wysokiej sprawności,</w:t>
      </w:r>
    </w:p>
    <w:p w:rsidR="0046505A" w:rsidRPr="00E651E0" w:rsidRDefault="0046505A" w:rsidP="00AF7DA1">
      <w:pPr>
        <w:pStyle w:val="Akapitzlist"/>
        <w:numPr>
          <w:ilvl w:val="0"/>
          <w:numId w:val="29"/>
        </w:numPr>
        <w:contextualSpacing/>
        <w:jc w:val="both"/>
        <w:rPr>
          <w:rFonts w:ascii="Arial" w:hAnsi="Arial" w:cs="Arial"/>
          <w:sz w:val="22"/>
          <w:szCs w:val="22"/>
        </w:rPr>
      </w:pPr>
      <w:r w:rsidRPr="00E651E0">
        <w:rPr>
          <w:rFonts w:ascii="Arial" w:hAnsi="Arial" w:cs="Arial"/>
          <w:sz w:val="22"/>
          <w:szCs w:val="22"/>
        </w:rPr>
        <w:t>wyposażenie hydrauliczne tj. zawory zwrotne kulowe kolanowe po stronie ssawnej i tłocznej, zasuw</w:t>
      </w:r>
      <w:r w:rsidR="00ED3D3C">
        <w:rPr>
          <w:rFonts w:ascii="Arial" w:hAnsi="Arial" w:cs="Arial"/>
          <w:sz w:val="22"/>
          <w:szCs w:val="22"/>
        </w:rPr>
        <w:t>y</w:t>
      </w:r>
      <w:r w:rsidRPr="00E651E0">
        <w:rPr>
          <w:rFonts w:ascii="Arial" w:hAnsi="Arial" w:cs="Arial"/>
          <w:sz w:val="22"/>
          <w:szCs w:val="22"/>
        </w:rPr>
        <w:t xml:space="preserve"> proste kołnierzowe po stronie tłocznego i ssawnej, zasuwa kołnierzowa nożowa na dopływie kanalizacji grawitacyjnej,</w:t>
      </w:r>
    </w:p>
    <w:p w:rsidR="0046505A" w:rsidRPr="00E651E0" w:rsidRDefault="0046505A" w:rsidP="00AF7DA1">
      <w:pPr>
        <w:pStyle w:val="Akapitzlist"/>
        <w:numPr>
          <w:ilvl w:val="0"/>
          <w:numId w:val="29"/>
        </w:numPr>
        <w:contextualSpacing/>
        <w:jc w:val="both"/>
        <w:rPr>
          <w:rFonts w:ascii="Arial" w:hAnsi="Arial" w:cs="Arial"/>
          <w:sz w:val="22"/>
          <w:szCs w:val="22"/>
        </w:rPr>
      </w:pPr>
      <w:r w:rsidRPr="00E651E0">
        <w:rPr>
          <w:rFonts w:ascii="Arial" w:hAnsi="Arial" w:cs="Arial"/>
          <w:sz w:val="22"/>
          <w:szCs w:val="22"/>
        </w:rPr>
        <w:t>ultradźwiękowy miernik poziomu.</w:t>
      </w:r>
    </w:p>
    <w:p w:rsidR="0046505A" w:rsidRPr="00E651E0" w:rsidRDefault="0046505A" w:rsidP="00ED3D3C">
      <w:pPr>
        <w:pStyle w:val="Akapitzlist"/>
        <w:ind w:left="720"/>
        <w:contextualSpacing/>
        <w:jc w:val="both"/>
        <w:rPr>
          <w:rFonts w:ascii="Arial" w:hAnsi="Arial" w:cs="Arial"/>
          <w:sz w:val="22"/>
          <w:szCs w:val="22"/>
        </w:rPr>
      </w:pPr>
    </w:p>
    <w:p w:rsidR="005431FF" w:rsidRDefault="005431FF" w:rsidP="00AF7DA1">
      <w:pPr>
        <w:pStyle w:val="Tekstpodstawowy2"/>
        <w:spacing w:after="0" w:line="276" w:lineRule="auto"/>
        <w:jc w:val="both"/>
        <w:rPr>
          <w:rFonts w:ascii="Arial" w:hAnsi="Arial" w:cs="Arial"/>
          <w:color w:val="000000"/>
          <w:szCs w:val="22"/>
        </w:rPr>
      </w:pPr>
    </w:p>
    <w:p w:rsidR="00D41E07" w:rsidRPr="00E651E0" w:rsidRDefault="00D41E07" w:rsidP="00AF7DA1">
      <w:pPr>
        <w:pStyle w:val="Tekstpodstawowy2"/>
        <w:spacing w:after="0" w:line="276" w:lineRule="auto"/>
        <w:jc w:val="both"/>
        <w:rPr>
          <w:rFonts w:ascii="Arial" w:hAnsi="Arial" w:cs="Arial"/>
          <w:color w:val="000000"/>
          <w:szCs w:val="22"/>
        </w:rPr>
      </w:pPr>
      <w:r w:rsidRPr="00E651E0">
        <w:rPr>
          <w:rFonts w:ascii="Arial" w:hAnsi="Arial" w:cs="Arial"/>
          <w:color w:val="000000"/>
          <w:szCs w:val="22"/>
        </w:rPr>
        <w:t>Zamówienie obejmuje:</w:t>
      </w:r>
    </w:p>
    <w:p w:rsidR="00354FDB" w:rsidRPr="00E651E0" w:rsidRDefault="00D41E07" w:rsidP="00ED3D3C">
      <w:pPr>
        <w:pStyle w:val="Tekstpodstawowy2"/>
        <w:numPr>
          <w:ilvl w:val="0"/>
          <w:numId w:val="30"/>
        </w:numPr>
        <w:spacing w:after="0" w:line="276" w:lineRule="auto"/>
        <w:jc w:val="both"/>
        <w:rPr>
          <w:rFonts w:ascii="Arial" w:hAnsi="Arial" w:cs="Arial"/>
          <w:color w:val="000000"/>
          <w:szCs w:val="22"/>
        </w:rPr>
      </w:pPr>
      <w:bookmarkStart w:id="0" w:name="_Hlk5180404"/>
      <w:r w:rsidRPr="00E651E0">
        <w:rPr>
          <w:rFonts w:ascii="Arial" w:hAnsi="Arial" w:cs="Arial"/>
          <w:color w:val="000000"/>
          <w:szCs w:val="22"/>
        </w:rPr>
        <w:t xml:space="preserve">dostawę urządzeń </w:t>
      </w:r>
      <w:r w:rsidR="00853129" w:rsidRPr="00E651E0">
        <w:rPr>
          <w:rFonts w:ascii="Arial" w:hAnsi="Arial" w:cs="Arial"/>
          <w:color w:val="000000"/>
          <w:szCs w:val="22"/>
        </w:rPr>
        <w:t>tłoczni</w:t>
      </w:r>
      <w:r w:rsidRPr="00E651E0">
        <w:rPr>
          <w:rFonts w:ascii="Arial" w:hAnsi="Arial" w:cs="Arial"/>
          <w:color w:val="000000"/>
          <w:szCs w:val="22"/>
        </w:rPr>
        <w:t xml:space="preserve"> wg niniejszej specyfikacji</w:t>
      </w:r>
      <w:r w:rsidR="00850E07" w:rsidRPr="00E651E0">
        <w:rPr>
          <w:rFonts w:ascii="Arial" w:hAnsi="Arial" w:cs="Arial"/>
          <w:color w:val="000000"/>
          <w:szCs w:val="22"/>
        </w:rPr>
        <w:t>,</w:t>
      </w:r>
    </w:p>
    <w:p w:rsidR="00D41E07" w:rsidRPr="00E651E0" w:rsidRDefault="00D41E07"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 xml:space="preserve">montaż urządzeń </w:t>
      </w:r>
      <w:r w:rsidR="00853129" w:rsidRPr="00E651E0">
        <w:rPr>
          <w:rFonts w:ascii="Arial" w:hAnsi="Arial" w:cs="Arial"/>
          <w:color w:val="000000"/>
          <w:szCs w:val="22"/>
        </w:rPr>
        <w:t>tłoczni</w:t>
      </w:r>
      <w:r w:rsidR="00850E07" w:rsidRPr="00E651E0">
        <w:rPr>
          <w:rFonts w:ascii="Arial" w:hAnsi="Arial" w:cs="Arial"/>
          <w:color w:val="000000"/>
          <w:szCs w:val="22"/>
        </w:rPr>
        <w:t>,</w:t>
      </w:r>
    </w:p>
    <w:p w:rsidR="00D41E07" w:rsidRPr="00E651E0" w:rsidRDefault="00D41E07"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połączenie rurociągu tłocznego z rurociągiem tłocznym wykonanym</w:t>
      </w:r>
      <w:r w:rsidR="00850E07" w:rsidRPr="00E651E0">
        <w:rPr>
          <w:rFonts w:ascii="Arial" w:hAnsi="Arial" w:cs="Arial"/>
          <w:color w:val="000000"/>
          <w:szCs w:val="22"/>
        </w:rPr>
        <w:t>,</w:t>
      </w:r>
    </w:p>
    <w:p w:rsidR="00D41E07" w:rsidRPr="00E651E0" w:rsidRDefault="00D41E07"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 xml:space="preserve">rozruch na mokro </w:t>
      </w:r>
      <w:r w:rsidR="00853129" w:rsidRPr="00E651E0">
        <w:rPr>
          <w:rFonts w:ascii="Arial" w:hAnsi="Arial" w:cs="Arial"/>
          <w:color w:val="000000"/>
          <w:szCs w:val="22"/>
        </w:rPr>
        <w:t>tłoczni</w:t>
      </w:r>
      <w:r w:rsidR="00850E07" w:rsidRPr="00E651E0">
        <w:rPr>
          <w:rFonts w:ascii="Arial" w:hAnsi="Arial" w:cs="Arial"/>
          <w:color w:val="000000"/>
          <w:szCs w:val="22"/>
        </w:rPr>
        <w:t>,</w:t>
      </w:r>
    </w:p>
    <w:p w:rsidR="00D41E07" w:rsidRPr="00E651E0" w:rsidRDefault="00850E07"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dostaw</w:t>
      </w:r>
      <w:r w:rsidR="00ED3D3C">
        <w:rPr>
          <w:rFonts w:ascii="Arial" w:hAnsi="Arial" w:cs="Arial"/>
          <w:color w:val="000000"/>
          <w:szCs w:val="22"/>
        </w:rPr>
        <w:t>ę</w:t>
      </w:r>
      <w:r w:rsidRPr="00E651E0">
        <w:rPr>
          <w:rFonts w:ascii="Arial" w:hAnsi="Arial" w:cs="Arial"/>
          <w:color w:val="000000"/>
          <w:szCs w:val="22"/>
        </w:rPr>
        <w:t xml:space="preserve"> i montaż instalacji wentylacyjnej,</w:t>
      </w:r>
    </w:p>
    <w:p w:rsidR="00850E07" w:rsidRPr="00E651E0" w:rsidRDefault="00850E07"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dostaw</w:t>
      </w:r>
      <w:r w:rsidR="00ED3D3C">
        <w:rPr>
          <w:rFonts w:ascii="Arial" w:hAnsi="Arial" w:cs="Arial"/>
          <w:color w:val="000000"/>
          <w:szCs w:val="22"/>
        </w:rPr>
        <w:t>ę</w:t>
      </w:r>
      <w:r w:rsidRPr="00E651E0">
        <w:rPr>
          <w:rFonts w:ascii="Arial" w:hAnsi="Arial" w:cs="Arial"/>
          <w:color w:val="000000"/>
          <w:szCs w:val="22"/>
        </w:rPr>
        <w:t xml:space="preserve"> i montaż drabinki </w:t>
      </w:r>
      <w:proofErr w:type="spellStart"/>
      <w:r w:rsidRPr="00E651E0">
        <w:rPr>
          <w:rFonts w:ascii="Arial" w:hAnsi="Arial" w:cs="Arial"/>
          <w:color w:val="000000"/>
          <w:szCs w:val="22"/>
        </w:rPr>
        <w:t>złazowej</w:t>
      </w:r>
      <w:proofErr w:type="spellEnd"/>
      <w:r w:rsidRPr="00E651E0">
        <w:rPr>
          <w:rFonts w:ascii="Arial" w:hAnsi="Arial" w:cs="Arial"/>
          <w:color w:val="000000"/>
          <w:szCs w:val="22"/>
        </w:rPr>
        <w:t>,</w:t>
      </w:r>
    </w:p>
    <w:p w:rsidR="00064DFF" w:rsidRPr="00E651E0" w:rsidRDefault="00064DFF"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dostaw</w:t>
      </w:r>
      <w:r w:rsidR="00ED3D3C">
        <w:rPr>
          <w:rFonts w:ascii="Arial" w:hAnsi="Arial" w:cs="Arial"/>
          <w:color w:val="000000"/>
          <w:szCs w:val="22"/>
        </w:rPr>
        <w:t>ę</w:t>
      </w:r>
      <w:r w:rsidRPr="00E651E0">
        <w:rPr>
          <w:rFonts w:ascii="Arial" w:hAnsi="Arial" w:cs="Arial"/>
          <w:color w:val="000000"/>
          <w:szCs w:val="22"/>
        </w:rPr>
        <w:t xml:space="preserve"> i montaż poręczy ułatwiającej czynności eksploatacyjne</w:t>
      </w:r>
      <w:r w:rsidR="00ED3D3C">
        <w:rPr>
          <w:rFonts w:ascii="Arial" w:hAnsi="Arial" w:cs="Arial"/>
          <w:color w:val="000000"/>
          <w:szCs w:val="22"/>
        </w:rPr>
        <w:t>,</w:t>
      </w:r>
    </w:p>
    <w:p w:rsidR="00850E07" w:rsidRPr="00E651E0" w:rsidRDefault="00850E07"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dostaw</w:t>
      </w:r>
      <w:r w:rsidR="00ED3D3C">
        <w:rPr>
          <w:rFonts w:ascii="Arial" w:hAnsi="Arial" w:cs="Arial"/>
          <w:color w:val="000000"/>
          <w:szCs w:val="22"/>
        </w:rPr>
        <w:t>ę</w:t>
      </w:r>
      <w:r w:rsidRPr="00E651E0">
        <w:rPr>
          <w:rFonts w:ascii="Arial" w:hAnsi="Arial" w:cs="Arial"/>
          <w:color w:val="000000"/>
          <w:szCs w:val="22"/>
        </w:rPr>
        <w:t xml:space="preserve"> i montaż urządzenia zabezpieczająco - sterującego,</w:t>
      </w:r>
    </w:p>
    <w:p w:rsidR="00850E07" w:rsidRPr="00E651E0" w:rsidRDefault="00064DFF" w:rsidP="00ED3D3C">
      <w:pPr>
        <w:pStyle w:val="Tekstpodstawowy2"/>
        <w:numPr>
          <w:ilvl w:val="0"/>
          <w:numId w:val="30"/>
        </w:numPr>
        <w:spacing w:after="0" w:line="276" w:lineRule="auto"/>
        <w:jc w:val="both"/>
        <w:rPr>
          <w:rFonts w:ascii="Arial" w:hAnsi="Arial" w:cs="Arial"/>
          <w:color w:val="000000"/>
          <w:szCs w:val="22"/>
        </w:rPr>
      </w:pPr>
      <w:r w:rsidRPr="00E651E0">
        <w:rPr>
          <w:rFonts w:ascii="Arial" w:hAnsi="Arial" w:cs="Arial"/>
          <w:color w:val="000000"/>
          <w:szCs w:val="22"/>
        </w:rPr>
        <w:t>dostaw</w:t>
      </w:r>
      <w:r w:rsidR="00ED3D3C">
        <w:rPr>
          <w:rFonts w:ascii="Arial" w:hAnsi="Arial" w:cs="Arial"/>
          <w:color w:val="000000"/>
          <w:szCs w:val="22"/>
        </w:rPr>
        <w:t>ę</w:t>
      </w:r>
      <w:r w:rsidRPr="00E651E0">
        <w:rPr>
          <w:rFonts w:ascii="Arial" w:hAnsi="Arial" w:cs="Arial"/>
          <w:color w:val="000000"/>
          <w:szCs w:val="22"/>
        </w:rPr>
        <w:t xml:space="preserve"> i montaż filtrów </w:t>
      </w:r>
      <w:proofErr w:type="spellStart"/>
      <w:r w:rsidRPr="00E651E0">
        <w:rPr>
          <w:rFonts w:ascii="Arial" w:hAnsi="Arial" w:cs="Arial"/>
          <w:color w:val="000000"/>
          <w:szCs w:val="22"/>
        </w:rPr>
        <w:t>antyodorowych</w:t>
      </w:r>
      <w:proofErr w:type="spellEnd"/>
      <w:r w:rsidR="00ED3D3C">
        <w:rPr>
          <w:rFonts w:ascii="Arial" w:hAnsi="Arial" w:cs="Arial"/>
          <w:color w:val="000000"/>
          <w:szCs w:val="22"/>
        </w:rPr>
        <w:t>,</w:t>
      </w:r>
    </w:p>
    <w:p w:rsidR="00B56E2A" w:rsidRPr="00ED3D3C" w:rsidRDefault="00B56E2A" w:rsidP="00B56E2A">
      <w:pPr>
        <w:pStyle w:val="Tekstpodstawowy2"/>
        <w:numPr>
          <w:ilvl w:val="0"/>
          <w:numId w:val="30"/>
        </w:numPr>
        <w:spacing w:after="0" w:line="276" w:lineRule="auto"/>
        <w:jc w:val="both"/>
        <w:rPr>
          <w:rFonts w:ascii="Arial" w:hAnsi="Arial" w:cs="Arial"/>
          <w:color w:val="000000"/>
          <w:szCs w:val="22"/>
        </w:rPr>
      </w:pPr>
      <w:bookmarkStart w:id="1" w:name="_Hlk5180455"/>
      <w:r w:rsidRPr="00ED3D3C">
        <w:rPr>
          <w:rFonts w:ascii="Arial" w:hAnsi="Arial" w:cs="Arial"/>
          <w:color w:val="000000"/>
          <w:szCs w:val="22"/>
        </w:rPr>
        <w:t>wykonanie prac towarzyszących i pomocniczych związanych z niniejszym przedmiot</w:t>
      </w:r>
      <w:r>
        <w:rPr>
          <w:rFonts w:ascii="Arial" w:hAnsi="Arial" w:cs="Arial"/>
          <w:color w:val="000000"/>
          <w:szCs w:val="22"/>
        </w:rPr>
        <w:t>em</w:t>
      </w:r>
      <w:r w:rsidRPr="00ED3D3C">
        <w:rPr>
          <w:rFonts w:ascii="Arial" w:hAnsi="Arial" w:cs="Arial"/>
          <w:color w:val="000000"/>
          <w:szCs w:val="22"/>
        </w:rPr>
        <w:t xml:space="preserve"> zamówienia, których wykonanie będzie konieczne do osiągnięcia zamierzonego celu</w:t>
      </w:r>
      <w:r>
        <w:rPr>
          <w:rFonts w:ascii="Arial" w:hAnsi="Arial" w:cs="Arial"/>
          <w:color w:val="000000"/>
          <w:szCs w:val="22"/>
        </w:rPr>
        <w:t>.</w:t>
      </w:r>
    </w:p>
    <w:p w:rsidR="00ED3D3C" w:rsidRDefault="00ED3D3C" w:rsidP="00ED3D3C">
      <w:pPr>
        <w:pStyle w:val="Tekstpodstawowy2"/>
        <w:numPr>
          <w:ilvl w:val="0"/>
          <w:numId w:val="30"/>
        </w:numPr>
        <w:spacing w:after="0" w:line="276" w:lineRule="auto"/>
        <w:jc w:val="both"/>
        <w:rPr>
          <w:rFonts w:ascii="Arial" w:hAnsi="Arial" w:cs="Arial"/>
          <w:color w:val="000000"/>
          <w:szCs w:val="22"/>
        </w:rPr>
      </w:pPr>
      <w:bookmarkStart w:id="2" w:name="_Hlk5190383"/>
      <w:bookmarkEnd w:id="1"/>
      <w:r w:rsidRPr="00E651E0">
        <w:rPr>
          <w:rFonts w:ascii="Arial" w:hAnsi="Arial" w:cs="Arial"/>
          <w:color w:val="000000"/>
          <w:szCs w:val="22"/>
        </w:rPr>
        <w:t xml:space="preserve">usługę serwisu gwarancyjnego przez okres </w:t>
      </w:r>
      <w:r>
        <w:rPr>
          <w:rFonts w:ascii="Arial" w:hAnsi="Arial" w:cs="Arial"/>
          <w:color w:val="000000"/>
          <w:szCs w:val="22"/>
        </w:rPr>
        <w:t>trwania gwarancji</w:t>
      </w:r>
      <w:r w:rsidR="00B56E2A">
        <w:rPr>
          <w:rFonts w:ascii="Arial" w:hAnsi="Arial" w:cs="Arial"/>
          <w:color w:val="000000"/>
          <w:szCs w:val="22"/>
        </w:rPr>
        <w:t xml:space="preserve"> zgodnie z poniższymi </w:t>
      </w:r>
      <w:r w:rsidR="00C07A14">
        <w:rPr>
          <w:rFonts w:ascii="Arial" w:hAnsi="Arial" w:cs="Arial"/>
          <w:color w:val="000000"/>
          <w:szCs w:val="22"/>
        </w:rPr>
        <w:t>wymaganiami</w:t>
      </w:r>
      <w:r w:rsidR="00B56E2A">
        <w:rPr>
          <w:rFonts w:ascii="Arial" w:hAnsi="Arial" w:cs="Arial"/>
          <w:color w:val="000000"/>
          <w:szCs w:val="22"/>
        </w:rPr>
        <w:t>:</w:t>
      </w:r>
    </w:p>
    <w:p w:rsidR="00C80130" w:rsidRDefault="00B56E2A" w:rsidP="00C80130">
      <w:pPr>
        <w:ind w:left="720"/>
        <w:jc w:val="both"/>
        <w:rPr>
          <w:rFonts w:ascii="Arial" w:hAnsi="Arial" w:cs="Arial"/>
          <w:sz w:val="22"/>
          <w:szCs w:val="22"/>
        </w:rPr>
      </w:pPr>
      <w:bookmarkStart w:id="3" w:name="_Hlk511910704"/>
      <w:bookmarkStart w:id="4" w:name="_Hlk5193174"/>
      <w:bookmarkEnd w:id="0"/>
      <w:r>
        <w:rPr>
          <w:rFonts w:ascii="Arial" w:hAnsi="Arial" w:cs="Arial"/>
          <w:sz w:val="22"/>
          <w:szCs w:val="22"/>
        </w:rPr>
        <w:t>r</w:t>
      </w:r>
      <w:r w:rsidRPr="00A83D08">
        <w:rPr>
          <w:rFonts w:ascii="Arial" w:hAnsi="Arial" w:cs="Arial"/>
          <w:sz w:val="22"/>
          <w:szCs w:val="22"/>
        </w:rPr>
        <w:t>eakcja serwisu wynosi max. 8 godzin od momentu wysłania zgłoszenia (faksem, e-mailem) lub zgłoszenia telefonicznego do godz. 15:00 każdego dnia roboczego.</w:t>
      </w:r>
    </w:p>
    <w:p w:rsidR="00C80130" w:rsidRPr="00C80130" w:rsidRDefault="00C80130" w:rsidP="00C80130">
      <w:pPr>
        <w:ind w:left="720"/>
        <w:jc w:val="both"/>
        <w:rPr>
          <w:rFonts w:ascii="Arial" w:hAnsi="Arial" w:cs="Arial"/>
          <w:sz w:val="22"/>
        </w:rPr>
      </w:pPr>
      <w:r w:rsidRPr="00F90933">
        <w:rPr>
          <w:rFonts w:ascii="Arial" w:eastAsia="Calibri" w:hAnsi="Arial" w:cs="Arial"/>
          <w:sz w:val="22"/>
          <w:szCs w:val="22"/>
          <w:lang w:eastAsia="en-US"/>
        </w:rPr>
        <w:lastRenderedPageBreak/>
        <w:t xml:space="preserve">Wykonawca będzie zobowiązany do usunięcia </w:t>
      </w:r>
      <w:r>
        <w:rPr>
          <w:rFonts w:ascii="Arial" w:eastAsia="Calibri" w:hAnsi="Arial" w:cs="Arial"/>
          <w:sz w:val="22"/>
          <w:szCs w:val="22"/>
          <w:lang w:eastAsia="en-US"/>
        </w:rPr>
        <w:t xml:space="preserve">wad </w:t>
      </w:r>
      <w:r w:rsidRPr="00F90933">
        <w:rPr>
          <w:rFonts w:ascii="Arial" w:eastAsia="Calibri" w:hAnsi="Arial" w:cs="Arial"/>
          <w:sz w:val="22"/>
          <w:szCs w:val="22"/>
          <w:lang w:eastAsia="en-US"/>
        </w:rPr>
        <w:t xml:space="preserve">w terminie max. 24 godzin od chwili ich zgłoszenia </w:t>
      </w:r>
      <w:r w:rsidRPr="0046500F">
        <w:rPr>
          <w:rFonts w:ascii="Arial" w:hAnsi="Arial" w:cs="Arial"/>
          <w:sz w:val="22"/>
        </w:rPr>
        <w:t>przez Zamawiającego do godz. 15:00 każdego dnia roboczego</w:t>
      </w:r>
      <w:r w:rsidRPr="00F90933">
        <w:rPr>
          <w:rFonts w:ascii="Arial" w:hAnsi="Arial" w:cs="Arial"/>
          <w:sz w:val="22"/>
        </w:rPr>
        <w:t>,</w:t>
      </w:r>
      <w:r w:rsidRPr="00F90933">
        <w:rPr>
          <w:rFonts w:ascii="Arial" w:eastAsia="Calibri" w:hAnsi="Arial" w:cs="Arial"/>
          <w:sz w:val="22"/>
          <w:szCs w:val="22"/>
          <w:lang w:eastAsia="en-US"/>
        </w:rPr>
        <w:t xml:space="preserve"> chyba, że strony ustalą wspólnie inny termin.</w:t>
      </w:r>
    </w:p>
    <w:p w:rsidR="00C80130" w:rsidRDefault="00B56E2A" w:rsidP="00C80130">
      <w:pPr>
        <w:ind w:left="720"/>
        <w:jc w:val="both"/>
        <w:rPr>
          <w:rFonts w:ascii="Arial" w:hAnsi="Arial" w:cs="Arial"/>
          <w:sz w:val="22"/>
        </w:rPr>
      </w:pPr>
      <w:r w:rsidRPr="00A83D08">
        <w:rPr>
          <w:rFonts w:ascii="Arial" w:hAnsi="Arial" w:cs="Arial"/>
          <w:sz w:val="22"/>
          <w:szCs w:val="22"/>
        </w:rPr>
        <w:t>W przypadku dokonania zgłoszenia po godz. 15:00 w danym dniu roboczym, w sobotę lub w dzień ustawowo wolny od pracy, czas reakcji serwisu</w:t>
      </w:r>
      <w:r w:rsidR="00C80130">
        <w:rPr>
          <w:rFonts w:ascii="Arial" w:hAnsi="Arial" w:cs="Arial"/>
          <w:sz w:val="22"/>
          <w:szCs w:val="22"/>
        </w:rPr>
        <w:t>/usunięcia wady</w:t>
      </w:r>
      <w:r w:rsidRPr="00A83D08">
        <w:rPr>
          <w:rFonts w:ascii="Arial" w:hAnsi="Arial" w:cs="Arial"/>
          <w:sz w:val="22"/>
          <w:szCs w:val="22"/>
        </w:rPr>
        <w:t xml:space="preserve"> będzie liczony odpowiednio od godz. 7:00 następnego dnia roboczego lub od godz. 7:00 dnia następnego po dniu lub dniach wolnych od pracy.</w:t>
      </w:r>
      <w:r>
        <w:rPr>
          <w:rFonts w:ascii="Arial" w:hAnsi="Arial" w:cs="Arial"/>
          <w:sz w:val="22"/>
          <w:szCs w:val="22"/>
        </w:rPr>
        <w:t xml:space="preserve"> </w:t>
      </w:r>
      <w:r w:rsidRPr="00A83D08">
        <w:rPr>
          <w:rFonts w:ascii="Arial" w:hAnsi="Arial" w:cs="Arial"/>
          <w:sz w:val="22"/>
        </w:rPr>
        <w:t>Dni robocze – dni od poniedziałku do piątku w godzinach od 7:00 do 15:00, z wyjątkiem sobót i dni ustawowo wolnych od pracy.</w:t>
      </w:r>
      <w:bookmarkEnd w:id="2"/>
      <w:bookmarkEnd w:id="3"/>
    </w:p>
    <w:bookmarkEnd w:id="4"/>
    <w:p w:rsidR="00ED3D3C" w:rsidRPr="00E651E0" w:rsidRDefault="00ED3D3C" w:rsidP="00ED3D3C">
      <w:pPr>
        <w:pStyle w:val="Tekstpodstawowy2"/>
        <w:spacing w:after="0" w:line="276" w:lineRule="auto"/>
        <w:ind w:left="720"/>
        <w:jc w:val="both"/>
        <w:rPr>
          <w:rFonts w:ascii="Arial" w:hAnsi="Arial" w:cs="Arial"/>
          <w:color w:val="000000"/>
          <w:szCs w:val="22"/>
        </w:rPr>
      </w:pPr>
    </w:p>
    <w:p w:rsidR="008D3742" w:rsidRPr="00E651E0" w:rsidRDefault="008D3742"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Wytyczne ogólne:</w:t>
      </w:r>
    </w:p>
    <w:p w:rsidR="008D3742" w:rsidRPr="00E651E0" w:rsidRDefault="008D3742" w:rsidP="00AF7DA1">
      <w:pPr>
        <w:pStyle w:val="Tekstpodstawowy"/>
        <w:numPr>
          <w:ilvl w:val="0"/>
          <w:numId w:val="26"/>
        </w:numPr>
        <w:spacing w:line="276" w:lineRule="auto"/>
        <w:ind w:left="426" w:hanging="426"/>
        <w:rPr>
          <w:rFonts w:ascii="Arial" w:hAnsi="Arial" w:cs="Arial"/>
          <w:sz w:val="22"/>
          <w:szCs w:val="22"/>
        </w:rPr>
      </w:pPr>
      <w:r w:rsidRPr="00E651E0">
        <w:rPr>
          <w:rFonts w:ascii="Arial" w:hAnsi="Arial" w:cs="Arial"/>
          <w:sz w:val="22"/>
          <w:szCs w:val="22"/>
        </w:rPr>
        <w:t xml:space="preserve">Parametry techniczne, rozwiązanie konstrukcyjne, </w:t>
      </w:r>
      <w:r w:rsidRPr="00E651E0">
        <w:rPr>
          <w:rStyle w:val="Uwydatnienie"/>
          <w:rFonts w:ascii="Arial" w:hAnsi="Arial" w:cs="Arial"/>
          <w:i w:val="0"/>
          <w:sz w:val="22"/>
          <w:szCs w:val="22"/>
        </w:rPr>
        <w:t>materiałowe</w:t>
      </w:r>
      <w:r w:rsidRPr="00E651E0">
        <w:rPr>
          <w:rFonts w:ascii="Arial" w:hAnsi="Arial" w:cs="Arial"/>
          <w:sz w:val="22"/>
          <w:szCs w:val="22"/>
        </w:rPr>
        <w:t xml:space="preserve"> i budowa </w:t>
      </w:r>
      <w:r w:rsidR="00ED1E7F" w:rsidRPr="00E651E0">
        <w:rPr>
          <w:rFonts w:ascii="Arial" w:hAnsi="Arial" w:cs="Arial"/>
          <w:sz w:val="22"/>
          <w:szCs w:val="22"/>
        </w:rPr>
        <w:t>tłoczni</w:t>
      </w:r>
      <w:r w:rsidRPr="00E651E0">
        <w:rPr>
          <w:rFonts w:ascii="Arial" w:hAnsi="Arial" w:cs="Arial"/>
          <w:sz w:val="22"/>
          <w:szCs w:val="22"/>
        </w:rPr>
        <w:t xml:space="preserve"> powinny być zgodne z dokumentacją projektową uzgodnioną i zatwierdzoną przez Zamawiającego</w:t>
      </w:r>
      <w:r w:rsidR="00ED3D3C">
        <w:rPr>
          <w:rFonts w:ascii="Arial" w:hAnsi="Arial" w:cs="Arial"/>
          <w:sz w:val="22"/>
          <w:szCs w:val="22"/>
        </w:rPr>
        <w:t>.</w:t>
      </w:r>
    </w:p>
    <w:p w:rsidR="0000502E" w:rsidRPr="00E651E0" w:rsidRDefault="00ED1E7F" w:rsidP="00AF7DA1">
      <w:pPr>
        <w:pStyle w:val="Tekstpodstawowy"/>
        <w:numPr>
          <w:ilvl w:val="0"/>
          <w:numId w:val="26"/>
        </w:numPr>
        <w:spacing w:line="276" w:lineRule="auto"/>
        <w:ind w:left="426" w:hanging="426"/>
        <w:rPr>
          <w:rFonts w:ascii="Arial" w:hAnsi="Arial" w:cs="Arial"/>
          <w:sz w:val="22"/>
          <w:szCs w:val="22"/>
        </w:rPr>
      </w:pPr>
      <w:r w:rsidRPr="00E651E0">
        <w:rPr>
          <w:rFonts w:ascii="Arial" w:hAnsi="Arial" w:cs="Arial"/>
          <w:sz w:val="22"/>
          <w:szCs w:val="22"/>
        </w:rPr>
        <w:t>Tłocznię</w:t>
      </w:r>
      <w:r w:rsidR="008D3742" w:rsidRPr="00E651E0">
        <w:rPr>
          <w:rFonts w:ascii="Arial" w:hAnsi="Arial" w:cs="Arial"/>
          <w:sz w:val="22"/>
          <w:szCs w:val="22"/>
        </w:rPr>
        <w:t xml:space="preserve"> w całości należy dostarczyć i zamontować jako kompletne, kompaktowe urządzenia, wykonane w warunkach stabilnej produkcji na hali producenta. </w:t>
      </w:r>
    </w:p>
    <w:p w:rsidR="00913CAE" w:rsidRPr="00E651E0" w:rsidRDefault="00ED1E7F" w:rsidP="00AF7DA1">
      <w:pPr>
        <w:pStyle w:val="Tekstpodstawowy"/>
        <w:numPr>
          <w:ilvl w:val="0"/>
          <w:numId w:val="26"/>
        </w:numPr>
        <w:spacing w:line="276" w:lineRule="auto"/>
        <w:ind w:left="426" w:hanging="426"/>
        <w:rPr>
          <w:rFonts w:ascii="Arial" w:hAnsi="Arial" w:cs="Arial"/>
          <w:sz w:val="22"/>
          <w:szCs w:val="22"/>
        </w:rPr>
      </w:pPr>
      <w:r w:rsidRPr="00E651E0">
        <w:rPr>
          <w:rFonts w:ascii="Arial" w:hAnsi="Arial" w:cs="Arial"/>
          <w:sz w:val="22"/>
          <w:szCs w:val="22"/>
        </w:rPr>
        <w:t xml:space="preserve">Tłocznia </w:t>
      </w:r>
      <w:r w:rsidR="00424E6B" w:rsidRPr="00E651E0">
        <w:rPr>
          <w:rFonts w:ascii="Arial" w:hAnsi="Arial" w:cs="Arial"/>
          <w:sz w:val="22"/>
          <w:szCs w:val="22"/>
        </w:rPr>
        <w:t xml:space="preserve"> mus</w:t>
      </w:r>
      <w:r w:rsidRPr="00E651E0">
        <w:rPr>
          <w:rFonts w:ascii="Arial" w:hAnsi="Arial" w:cs="Arial"/>
          <w:sz w:val="22"/>
          <w:szCs w:val="22"/>
        </w:rPr>
        <w:t>i</w:t>
      </w:r>
      <w:r w:rsidR="00424E6B" w:rsidRPr="00E651E0">
        <w:rPr>
          <w:rFonts w:ascii="Arial" w:hAnsi="Arial" w:cs="Arial"/>
          <w:sz w:val="22"/>
          <w:szCs w:val="22"/>
        </w:rPr>
        <w:t xml:space="preserve"> być wykonan</w:t>
      </w:r>
      <w:r w:rsidRPr="00E651E0">
        <w:rPr>
          <w:rFonts w:ascii="Arial" w:hAnsi="Arial" w:cs="Arial"/>
          <w:sz w:val="22"/>
          <w:szCs w:val="22"/>
        </w:rPr>
        <w:t>a</w:t>
      </w:r>
      <w:r w:rsidR="00424E6B" w:rsidRPr="00E651E0">
        <w:rPr>
          <w:rFonts w:ascii="Arial" w:hAnsi="Arial" w:cs="Arial"/>
          <w:sz w:val="22"/>
          <w:szCs w:val="22"/>
        </w:rPr>
        <w:t xml:space="preserve"> w całości u jednego producenta w zorganizowanym procesie produkcji i kontroli. Proces produkcyjny powinien przebiegać zgodnie z systemem jakości ISO 9001-2008</w:t>
      </w:r>
      <w:r w:rsidR="00913CAE" w:rsidRPr="00E651E0">
        <w:rPr>
          <w:rFonts w:ascii="Arial" w:hAnsi="Arial" w:cs="Arial"/>
          <w:sz w:val="22"/>
          <w:szCs w:val="22"/>
        </w:rPr>
        <w:t>; ISO 14001:2004; PN-N-18001:2004.</w:t>
      </w:r>
    </w:p>
    <w:p w:rsidR="0000502E" w:rsidRPr="00E651E0" w:rsidRDefault="0000502E" w:rsidP="00AF7DA1">
      <w:pPr>
        <w:pStyle w:val="Tekstpodstawowy2"/>
        <w:numPr>
          <w:ilvl w:val="0"/>
          <w:numId w:val="25"/>
        </w:numPr>
        <w:spacing w:after="0" w:line="276" w:lineRule="auto"/>
        <w:ind w:left="426" w:hanging="426"/>
        <w:jc w:val="both"/>
        <w:rPr>
          <w:rFonts w:ascii="Arial" w:hAnsi="Arial" w:cs="Arial"/>
          <w:szCs w:val="22"/>
        </w:rPr>
      </w:pPr>
      <w:r w:rsidRPr="00E651E0">
        <w:rPr>
          <w:rFonts w:ascii="Arial" w:hAnsi="Arial" w:cs="Arial"/>
          <w:szCs w:val="22"/>
        </w:rPr>
        <w:t>W celu zapewnienia należytej obsługi serwisowej, szczególnie po okresie gwarancyjnym, wymaga się</w:t>
      </w:r>
      <w:r w:rsidR="00ED1E7F" w:rsidRPr="00E651E0">
        <w:rPr>
          <w:rFonts w:ascii="Arial" w:hAnsi="Arial" w:cs="Arial"/>
          <w:szCs w:val="22"/>
        </w:rPr>
        <w:t>,</w:t>
      </w:r>
      <w:r w:rsidRPr="00E651E0">
        <w:rPr>
          <w:rFonts w:ascii="Arial" w:hAnsi="Arial" w:cs="Arial"/>
          <w:szCs w:val="22"/>
        </w:rPr>
        <w:t xml:space="preserve"> aby dostarczon</w:t>
      </w:r>
      <w:r w:rsidR="00ED1E7F" w:rsidRPr="00E651E0">
        <w:rPr>
          <w:rFonts w:ascii="Arial" w:hAnsi="Arial" w:cs="Arial"/>
          <w:szCs w:val="22"/>
        </w:rPr>
        <w:t>a</w:t>
      </w:r>
      <w:r w:rsidRPr="00E651E0">
        <w:rPr>
          <w:rFonts w:ascii="Arial" w:hAnsi="Arial" w:cs="Arial"/>
          <w:szCs w:val="22"/>
        </w:rPr>
        <w:t xml:space="preserve"> kompletn</w:t>
      </w:r>
      <w:r w:rsidR="00ED1E7F" w:rsidRPr="00E651E0">
        <w:rPr>
          <w:rFonts w:ascii="Arial" w:hAnsi="Arial" w:cs="Arial"/>
          <w:szCs w:val="22"/>
        </w:rPr>
        <w:t>a</w:t>
      </w:r>
      <w:r w:rsidRPr="00E651E0">
        <w:rPr>
          <w:rFonts w:ascii="Arial" w:hAnsi="Arial" w:cs="Arial"/>
          <w:szCs w:val="22"/>
        </w:rPr>
        <w:t xml:space="preserve"> </w:t>
      </w:r>
      <w:r w:rsidR="00ED1E7F" w:rsidRPr="00E651E0">
        <w:rPr>
          <w:rFonts w:ascii="Arial" w:hAnsi="Arial" w:cs="Arial"/>
          <w:szCs w:val="22"/>
        </w:rPr>
        <w:t>tłocznia</w:t>
      </w:r>
      <w:r w:rsidRPr="00E651E0">
        <w:rPr>
          <w:rFonts w:ascii="Arial" w:hAnsi="Arial" w:cs="Arial"/>
          <w:szCs w:val="22"/>
        </w:rPr>
        <w:t xml:space="preserve"> </w:t>
      </w:r>
      <w:r w:rsidR="00ED1E7F" w:rsidRPr="00E651E0">
        <w:rPr>
          <w:rFonts w:ascii="Arial" w:hAnsi="Arial" w:cs="Arial"/>
          <w:szCs w:val="22"/>
        </w:rPr>
        <w:t xml:space="preserve"> i zamontowane w niej</w:t>
      </w:r>
      <w:r w:rsidRPr="00E651E0">
        <w:rPr>
          <w:rFonts w:ascii="Arial" w:hAnsi="Arial" w:cs="Arial"/>
          <w:szCs w:val="22"/>
        </w:rPr>
        <w:t xml:space="preserve"> pompy pochodziły od jednego producenta.</w:t>
      </w:r>
    </w:p>
    <w:p w:rsidR="008D3742" w:rsidRPr="00E651E0" w:rsidRDefault="00C60A2F" w:rsidP="00AF7DA1">
      <w:pPr>
        <w:pStyle w:val="Tekstpodstawowy2"/>
        <w:numPr>
          <w:ilvl w:val="0"/>
          <w:numId w:val="25"/>
        </w:numPr>
        <w:spacing w:after="0" w:line="276" w:lineRule="auto"/>
        <w:ind w:left="426" w:hanging="426"/>
        <w:jc w:val="both"/>
        <w:rPr>
          <w:rFonts w:ascii="Arial" w:hAnsi="Arial" w:cs="Arial"/>
          <w:szCs w:val="22"/>
        </w:rPr>
      </w:pPr>
      <w:r w:rsidRPr="00E651E0">
        <w:rPr>
          <w:rFonts w:ascii="Arial" w:hAnsi="Arial" w:cs="Arial"/>
          <w:szCs w:val="22"/>
        </w:rPr>
        <w:t>Tł</w:t>
      </w:r>
      <w:r w:rsidR="00ED1E7F" w:rsidRPr="00E651E0">
        <w:rPr>
          <w:rFonts w:ascii="Arial" w:hAnsi="Arial" w:cs="Arial"/>
          <w:szCs w:val="22"/>
        </w:rPr>
        <w:t>ocznię</w:t>
      </w:r>
      <w:r w:rsidR="008D3742" w:rsidRPr="00E651E0">
        <w:rPr>
          <w:rFonts w:ascii="Arial" w:hAnsi="Arial" w:cs="Arial"/>
          <w:szCs w:val="22"/>
        </w:rPr>
        <w:t xml:space="preserve"> ścieków należy wykonać jako kompl</w:t>
      </w:r>
      <w:r w:rsidR="00FB38CF" w:rsidRPr="00E651E0">
        <w:rPr>
          <w:rFonts w:ascii="Arial" w:hAnsi="Arial" w:cs="Arial"/>
          <w:szCs w:val="22"/>
        </w:rPr>
        <w:t xml:space="preserve">etne w pełni zautomatyzowane </w:t>
      </w:r>
      <w:r w:rsidR="008D3742" w:rsidRPr="00E651E0">
        <w:rPr>
          <w:rFonts w:ascii="Arial" w:hAnsi="Arial" w:cs="Arial"/>
          <w:szCs w:val="22"/>
        </w:rPr>
        <w:t>urządzeni</w:t>
      </w:r>
      <w:r w:rsidR="00ED1E7F" w:rsidRPr="00E651E0">
        <w:rPr>
          <w:rFonts w:ascii="Arial" w:hAnsi="Arial" w:cs="Arial"/>
          <w:szCs w:val="22"/>
        </w:rPr>
        <w:t>e</w:t>
      </w:r>
      <w:r w:rsidR="008D3742" w:rsidRPr="00E651E0">
        <w:rPr>
          <w:rFonts w:ascii="Arial" w:hAnsi="Arial" w:cs="Arial"/>
          <w:szCs w:val="22"/>
        </w:rPr>
        <w:t xml:space="preserve"> kompaktowe.</w:t>
      </w:r>
    </w:p>
    <w:p w:rsidR="00DF451A" w:rsidRPr="00E651E0" w:rsidRDefault="00DF451A" w:rsidP="00AF7DA1">
      <w:pPr>
        <w:pStyle w:val="Tekstpodstawowy2"/>
        <w:numPr>
          <w:ilvl w:val="0"/>
          <w:numId w:val="25"/>
        </w:numPr>
        <w:spacing w:after="0" w:line="276" w:lineRule="auto"/>
        <w:ind w:left="426" w:hanging="426"/>
        <w:jc w:val="both"/>
        <w:rPr>
          <w:rFonts w:ascii="Arial" w:hAnsi="Arial" w:cs="Arial"/>
          <w:szCs w:val="22"/>
        </w:rPr>
      </w:pPr>
      <w:r w:rsidRPr="00E651E0">
        <w:rPr>
          <w:rFonts w:ascii="Arial" w:hAnsi="Arial" w:cs="Arial"/>
          <w:szCs w:val="22"/>
        </w:rPr>
        <w:t>Wszystkie opisy na urządzeniu powinny być wykonane w języku polskim</w:t>
      </w:r>
      <w:r w:rsidR="00ED3D3C">
        <w:rPr>
          <w:rFonts w:ascii="Arial" w:hAnsi="Arial" w:cs="Arial"/>
          <w:szCs w:val="22"/>
        </w:rPr>
        <w:t>.</w:t>
      </w:r>
    </w:p>
    <w:p w:rsidR="00DF451A" w:rsidRPr="00E651E0" w:rsidRDefault="00DF451A" w:rsidP="00AF7DA1">
      <w:pPr>
        <w:pStyle w:val="Tekstpodstawowy2"/>
        <w:spacing w:after="0"/>
        <w:ind w:left="426" w:hanging="426"/>
        <w:jc w:val="both"/>
        <w:rPr>
          <w:rFonts w:ascii="Arial" w:hAnsi="Arial" w:cs="Arial"/>
          <w:szCs w:val="22"/>
        </w:rPr>
      </w:pPr>
    </w:p>
    <w:p w:rsidR="008D3742" w:rsidRPr="00E651E0" w:rsidRDefault="008D3742" w:rsidP="00AF7DA1">
      <w:pPr>
        <w:pStyle w:val="Tekstpodstawowy2"/>
        <w:spacing w:after="0" w:line="360" w:lineRule="auto"/>
        <w:jc w:val="both"/>
        <w:rPr>
          <w:rFonts w:ascii="Arial" w:hAnsi="Arial" w:cs="Arial"/>
          <w:b/>
          <w:color w:val="000000"/>
          <w:szCs w:val="22"/>
          <w:u w:val="single"/>
        </w:rPr>
      </w:pPr>
      <w:r w:rsidRPr="00E651E0">
        <w:rPr>
          <w:rFonts w:ascii="Arial" w:hAnsi="Arial" w:cs="Arial"/>
          <w:b/>
          <w:color w:val="000000"/>
          <w:szCs w:val="22"/>
          <w:u w:val="single"/>
        </w:rPr>
        <w:t>Wytyczne szczegółowe:</w:t>
      </w:r>
    </w:p>
    <w:p w:rsidR="0046505A" w:rsidRPr="00E651E0" w:rsidRDefault="0046505A" w:rsidP="00AF7DA1">
      <w:pPr>
        <w:numPr>
          <w:ilvl w:val="0"/>
          <w:numId w:val="27"/>
        </w:numPr>
        <w:spacing w:line="276" w:lineRule="auto"/>
        <w:jc w:val="both"/>
        <w:rPr>
          <w:rFonts w:ascii="Arial" w:hAnsi="Arial" w:cs="Arial"/>
          <w:sz w:val="22"/>
          <w:szCs w:val="22"/>
        </w:rPr>
      </w:pPr>
      <w:r w:rsidRPr="00E651E0">
        <w:rPr>
          <w:rFonts w:ascii="Arial" w:hAnsi="Arial" w:cs="Arial"/>
          <w:sz w:val="22"/>
          <w:szCs w:val="22"/>
        </w:rPr>
        <w:t xml:space="preserve">Zbiornik retencyjny, komora rozdziału, separatory oraz wszystkie rurociągi wykonane są ze stali 0H18N9, odpornej na korozję. Jako dodatkowe zabezpieczenie przed korozją stal ma zostać poddana procesowi trawienia, a następnie pasywacji za pomocą kąpieli zanurzeniowej. </w:t>
      </w:r>
    </w:p>
    <w:p w:rsidR="0046505A" w:rsidRPr="00E651E0" w:rsidRDefault="0046505A" w:rsidP="00AF7DA1">
      <w:pPr>
        <w:pStyle w:val="Tekstpodstawowy"/>
        <w:spacing w:line="276" w:lineRule="auto"/>
        <w:ind w:left="360"/>
        <w:rPr>
          <w:rFonts w:ascii="Arial" w:hAnsi="Arial" w:cs="Arial"/>
          <w:sz w:val="22"/>
          <w:szCs w:val="22"/>
        </w:rPr>
      </w:pPr>
      <w:r w:rsidRPr="00E651E0">
        <w:rPr>
          <w:rFonts w:ascii="Arial" w:hAnsi="Arial" w:cs="Arial"/>
          <w:sz w:val="22"/>
          <w:szCs w:val="22"/>
        </w:rPr>
        <w:t xml:space="preserve">Zbiornik retencyjny tłoczni jest elementem szczelnym i bezciśnieniowym. Pojemność retencyjna zbiornika głównego należy dobrać z uwzględnieniem objętości dopływających ścieków. Zbiornik jest konstrukcją spawaną, wyposażony w wewnętrzną komorę rozdziałową od strony napływu oraz z dwóch separatorów, posiada dwa włazy rewizyjne, przyłącza: dopływu i odprowadzania przetłaczanych ścieków, do odpowietrzania jego wnętrza, jak również przyłącze dla ultradźwiękowego miernika poziomu. Z poziomu każdego z dwóch otworów rewizyjnych powinien być dostęp jednocześnie do wnętrza zbiornika oraz do komory rozdzielacza. </w:t>
      </w:r>
    </w:p>
    <w:p w:rsidR="0046505A" w:rsidRPr="00E651E0" w:rsidRDefault="0046505A" w:rsidP="00AF7DA1">
      <w:pPr>
        <w:pStyle w:val="Tekstpodstawowy"/>
        <w:spacing w:line="276" w:lineRule="auto"/>
        <w:ind w:left="360"/>
        <w:rPr>
          <w:rFonts w:ascii="Arial" w:hAnsi="Arial" w:cs="Arial"/>
          <w:sz w:val="22"/>
          <w:szCs w:val="22"/>
        </w:rPr>
      </w:pPr>
    </w:p>
    <w:p w:rsidR="0046505A" w:rsidRPr="00E651E0" w:rsidRDefault="0046505A" w:rsidP="00AF7DA1">
      <w:pPr>
        <w:pStyle w:val="Tekstpodstawowy3"/>
        <w:numPr>
          <w:ilvl w:val="0"/>
          <w:numId w:val="27"/>
        </w:numPr>
        <w:spacing w:line="276" w:lineRule="auto"/>
        <w:jc w:val="both"/>
        <w:rPr>
          <w:rFonts w:ascii="Arial" w:hAnsi="Arial" w:cs="Arial"/>
          <w:sz w:val="22"/>
          <w:szCs w:val="22"/>
        </w:rPr>
      </w:pPr>
      <w:r w:rsidRPr="00E651E0">
        <w:rPr>
          <w:rFonts w:ascii="Arial" w:hAnsi="Arial" w:cs="Arial"/>
          <w:sz w:val="22"/>
          <w:szCs w:val="22"/>
        </w:rPr>
        <w:t xml:space="preserve">W konstrukcji tłoczni należy zastosować zawory zwrotne systemu kolanowe zapewniając w sposób pewny i skuteczny niezawodny transport ścieków zawierających ciała stałe na odcinku kolektor grawitacyjny- separatory. Zawór powinien zapewnić bardzo wysoką odporność zaworu na zanieczyszczenia stałe, a także - wolny prześwit dla części stałych już od prędkości przepływu 0,7m/s, bez wywoływania wibracji kuli. </w:t>
      </w:r>
    </w:p>
    <w:p w:rsidR="0046505A" w:rsidRPr="00E651E0" w:rsidRDefault="0046505A" w:rsidP="005431FF">
      <w:pPr>
        <w:pStyle w:val="Tekstpodstawowy3"/>
        <w:numPr>
          <w:ilvl w:val="0"/>
          <w:numId w:val="27"/>
        </w:numPr>
        <w:spacing w:line="276" w:lineRule="auto"/>
        <w:ind w:left="357" w:hanging="357"/>
        <w:jc w:val="both"/>
        <w:rPr>
          <w:rFonts w:ascii="Arial" w:hAnsi="Arial" w:cs="Arial"/>
          <w:sz w:val="22"/>
          <w:szCs w:val="22"/>
        </w:rPr>
      </w:pPr>
      <w:r w:rsidRPr="00E651E0">
        <w:rPr>
          <w:rFonts w:ascii="Arial" w:hAnsi="Arial" w:cs="Arial"/>
          <w:sz w:val="22"/>
          <w:szCs w:val="22"/>
        </w:rPr>
        <w:t xml:space="preserve">Konstrukcja separatora powinna umożliwiać pracę tłoczni w sposób ciągły nie wymagający wprowadzania dodatkowych operacji usuwania zgromadzonych zanieczyszczeń, dlatego należy zastosować niezależne separatory dla każdego układu pompowego. Umiejscowiony jest na zewnątrz zbiornika retencyjnego, ale wewnątrz modułu tłoczni. Dostęp do separatorów musi być możliwy od zewnątrz bez konieczności demontażu pomp i włazów rewizyjnych. Dopuszcza się zastosowanie uchylnych zespołów cedzących lub separatora w postaci kosza prętowego. </w:t>
      </w:r>
    </w:p>
    <w:p w:rsidR="0046505A" w:rsidRPr="00E651E0" w:rsidRDefault="0046505A" w:rsidP="005431FF">
      <w:pPr>
        <w:numPr>
          <w:ilvl w:val="0"/>
          <w:numId w:val="27"/>
        </w:numPr>
        <w:spacing w:before="120" w:line="276" w:lineRule="auto"/>
        <w:ind w:left="357" w:hanging="357"/>
        <w:jc w:val="both"/>
        <w:rPr>
          <w:rFonts w:ascii="Arial" w:hAnsi="Arial" w:cs="Arial"/>
          <w:sz w:val="22"/>
          <w:szCs w:val="22"/>
        </w:rPr>
      </w:pPr>
      <w:r w:rsidRPr="00E651E0">
        <w:rPr>
          <w:rFonts w:ascii="Arial" w:hAnsi="Arial" w:cs="Arial"/>
          <w:sz w:val="22"/>
          <w:szCs w:val="22"/>
        </w:rPr>
        <w:lastRenderedPageBreak/>
        <w:t xml:space="preserve">Poszczególne poziomy ścieków w zbiorniku tłoczni generują odpowiedni sygnał: Włącz – Wyłącz – (Praca równoległa) – Przepełnienie. Zadane poziomy ścieków w zbiorniku tłoczni powinny być kontrolowane za pomocą miernika ultradźwiękowego. W przypadku jego awarii pracą pomp sterować powinny sygnalizatory pływakowe umieszczone wewnątrz komory. </w:t>
      </w:r>
    </w:p>
    <w:p w:rsidR="0046505A" w:rsidRPr="00E651E0" w:rsidRDefault="0046505A" w:rsidP="005431FF">
      <w:pPr>
        <w:numPr>
          <w:ilvl w:val="0"/>
          <w:numId w:val="27"/>
        </w:numPr>
        <w:spacing w:before="120" w:line="276" w:lineRule="auto"/>
        <w:jc w:val="both"/>
        <w:rPr>
          <w:rFonts w:ascii="Arial" w:hAnsi="Arial" w:cs="Arial"/>
          <w:sz w:val="22"/>
          <w:szCs w:val="22"/>
        </w:rPr>
      </w:pPr>
      <w:r w:rsidRPr="00E651E0">
        <w:rPr>
          <w:rFonts w:ascii="Arial" w:hAnsi="Arial" w:cs="Arial"/>
          <w:sz w:val="22"/>
          <w:szCs w:val="22"/>
        </w:rPr>
        <w:t>W dolnej części zbiornika powin</w:t>
      </w:r>
      <w:r w:rsidR="005431FF">
        <w:rPr>
          <w:rFonts w:ascii="Arial" w:hAnsi="Arial" w:cs="Arial"/>
          <w:sz w:val="22"/>
          <w:szCs w:val="22"/>
        </w:rPr>
        <w:t>ien</w:t>
      </w:r>
      <w:r w:rsidRPr="00E651E0">
        <w:rPr>
          <w:rFonts w:ascii="Arial" w:hAnsi="Arial" w:cs="Arial"/>
          <w:sz w:val="22"/>
          <w:szCs w:val="22"/>
        </w:rPr>
        <w:t xml:space="preserve"> być zainstalowany krócieć ze złączką do opróżnienia zawartości zbiornika oraz układ mieszający zawartość zbiornika. </w:t>
      </w:r>
    </w:p>
    <w:p w:rsidR="0046505A" w:rsidRPr="00E651E0" w:rsidRDefault="0046505A" w:rsidP="00AF7DA1">
      <w:pPr>
        <w:pStyle w:val="Nagwek3"/>
        <w:numPr>
          <w:ilvl w:val="0"/>
          <w:numId w:val="27"/>
        </w:numPr>
        <w:spacing w:line="276" w:lineRule="auto"/>
        <w:jc w:val="both"/>
        <w:rPr>
          <w:rFonts w:ascii="Arial" w:hAnsi="Arial" w:cs="Arial"/>
          <w:b w:val="0"/>
          <w:bCs w:val="0"/>
          <w:sz w:val="22"/>
          <w:szCs w:val="22"/>
        </w:rPr>
      </w:pPr>
      <w:r w:rsidRPr="00E651E0">
        <w:rPr>
          <w:rFonts w:ascii="Arial" w:hAnsi="Arial" w:cs="Arial"/>
          <w:b w:val="0"/>
          <w:bCs w:val="0"/>
          <w:sz w:val="22"/>
          <w:szCs w:val="22"/>
        </w:rPr>
        <w:t>Pompy pracujące w tłoczni, powinny pracować w układzie 1 + 1</w:t>
      </w:r>
      <w:r w:rsidR="005431FF">
        <w:rPr>
          <w:rFonts w:ascii="Arial" w:hAnsi="Arial" w:cs="Arial"/>
          <w:b w:val="0"/>
          <w:bCs w:val="0"/>
          <w:sz w:val="22"/>
          <w:szCs w:val="22"/>
        </w:rPr>
        <w:t>,</w:t>
      </w:r>
      <w:r w:rsidRPr="00E651E0">
        <w:rPr>
          <w:rFonts w:ascii="Arial" w:hAnsi="Arial" w:cs="Arial"/>
          <w:b w:val="0"/>
          <w:bCs w:val="0"/>
          <w:sz w:val="22"/>
          <w:szCs w:val="22"/>
        </w:rPr>
        <w:t xml:space="preserve"> jedna zapewnia 100</w:t>
      </w:r>
      <w:r w:rsidR="005431FF">
        <w:rPr>
          <w:rFonts w:ascii="Arial" w:hAnsi="Arial" w:cs="Arial"/>
          <w:b w:val="0"/>
          <w:bCs w:val="0"/>
          <w:sz w:val="22"/>
          <w:szCs w:val="22"/>
        </w:rPr>
        <w:t xml:space="preserve"> </w:t>
      </w:r>
      <w:r w:rsidRPr="00E651E0">
        <w:rPr>
          <w:rFonts w:ascii="Arial" w:hAnsi="Arial" w:cs="Arial"/>
          <w:b w:val="0"/>
          <w:bCs w:val="0"/>
          <w:sz w:val="22"/>
          <w:szCs w:val="22"/>
        </w:rPr>
        <w:t>% wymaganą wydajność, a druga stanowi 100</w:t>
      </w:r>
      <w:r w:rsidR="005431FF">
        <w:rPr>
          <w:rFonts w:ascii="Arial" w:hAnsi="Arial" w:cs="Arial"/>
          <w:b w:val="0"/>
          <w:bCs w:val="0"/>
          <w:sz w:val="22"/>
          <w:szCs w:val="22"/>
        </w:rPr>
        <w:t xml:space="preserve"> </w:t>
      </w:r>
      <w:r w:rsidRPr="00E651E0">
        <w:rPr>
          <w:rFonts w:ascii="Arial" w:hAnsi="Arial" w:cs="Arial"/>
          <w:b w:val="0"/>
          <w:bCs w:val="0"/>
          <w:sz w:val="22"/>
          <w:szCs w:val="22"/>
        </w:rPr>
        <w:t xml:space="preserve">% czynną rezerwę. </w:t>
      </w:r>
      <w:r w:rsidR="004A49A4" w:rsidRPr="00E651E0">
        <w:rPr>
          <w:rFonts w:ascii="Arial" w:hAnsi="Arial" w:cs="Arial"/>
          <w:b w:val="0"/>
          <w:color w:val="000000"/>
          <w:sz w:val="22"/>
          <w:szCs w:val="22"/>
          <w:shd w:val="clear" w:color="auto" w:fill="FFFFFF"/>
        </w:rPr>
        <w:t>Pompy z wirnikiem kanałowym, przeznaczonym do pompowania cieczy zanieczyszczonych z zawartością elementów stałych i szlamowych, pozbawionych substancji włóknistych.</w:t>
      </w:r>
      <w:r w:rsidRPr="00E651E0">
        <w:rPr>
          <w:rFonts w:ascii="Arial" w:hAnsi="Arial" w:cs="Arial"/>
          <w:b w:val="0"/>
          <w:bCs w:val="0"/>
          <w:sz w:val="22"/>
          <w:szCs w:val="22"/>
        </w:rPr>
        <w:t xml:space="preserve"> Wirniki pomp zabezpieczone specjalną powłoką antyadhezyjną, która znacznie zwiększa odporność wirników na ścieranie, a także zabezpiecza przed przyleganiem do jego powierzchni części stałych, przez co wydłuża żywotność pompy oraz zapewnia wysoką sprawność pracy agregatu w całym okresie jego eksploatacji. Dodatkowo w celu zwiększenia żywotności wirników w pompach – wirniki te mają być wykonane z żeliwa wysokochromowego ZbCr32</w:t>
      </w:r>
      <w:r w:rsidR="00212222">
        <w:rPr>
          <w:rFonts w:ascii="Arial" w:hAnsi="Arial" w:cs="Arial"/>
          <w:b w:val="0"/>
          <w:bCs w:val="0"/>
          <w:sz w:val="22"/>
          <w:szCs w:val="22"/>
        </w:rPr>
        <w:t xml:space="preserve"> </w:t>
      </w:r>
      <w:bookmarkStart w:id="5" w:name="_GoBack"/>
      <w:r w:rsidR="00212222" w:rsidRPr="00D652B9">
        <w:rPr>
          <w:rFonts w:ascii="Arial" w:hAnsi="Arial" w:cs="Arial"/>
          <w:b w:val="0"/>
          <w:bCs w:val="0"/>
          <w:sz w:val="22"/>
          <w:szCs w:val="22"/>
        </w:rPr>
        <w:t>lub żeliwa sferoidalnego</w:t>
      </w:r>
      <w:r w:rsidRPr="00D652B9">
        <w:rPr>
          <w:rFonts w:ascii="Arial" w:hAnsi="Arial" w:cs="Arial"/>
          <w:b w:val="0"/>
          <w:bCs w:val="0"/>
          <w:sz w:val="22"/>
          <w:szCs w:val="22"/>
        </w:rPr>
        <w:t xml:space="preserve">. </w:t>
      </w:r>
      <w:bookmarkEnd w:id="5"/>
      <w:r w:rsidRPr="00E651E0">
        <w:rPr>
          <w:rFonts w:ascii="Arial" w:hAnsi="Arial" w:cs="Arial"/>
          <w:b w:val="0"/>
          <w:bCs w:val="0"/>
          <w:sz w:val="22"/>
          <w:szCs w:val="22"/>
        </w:rPr>
        <w:t>Pompa powinna posiadać dwa uszczelnienia mechaniczne, niezależne od kierunku obrotów, z powierzchniami ślizgowymi z węglika krzemu oraz separująca komora olejowa gwarantująca zabezpieczenie silnika pompy.</w:t>
      </w:r>
    </w:p>
    <w:p w:rsidR="0046505A" w:rsidRPr="00E651E0" w:rsidRDefault="0046505A" w:rsidP="00117692">
      <w:pPr>
        <w:numPr>
          <w:ilvl w:val="0"/>
          <w:numId w:val="27"/>
        </w:numPr>
        <w:spacing w:before="120" w:line="276" w:lineRule="auto"/>
        <w:ind w:left="357" w:hanging="357"/>
        <w:jc w:val="both"/>
        <w:rPr>
          <w:rFonts w:ascii="Arial" w:hAnsi="Arial" w:cs="Arial"/>
          <w:sz w:val="22"/>
          <w:szCs w:val="22"/>
        </w:rPr>
      </w:pPr>
      <w:r w:rsidRPr="00E651E0">
        <w:rPr>
          <w:rFonts w:ascii="Arial" w:hAnsi="Arial" w:cs="Arial"/>
          <w:sz w:val="22"/>
          <w:szCs w:val="22"/>
        </w:rPr>
        <w:t>Wymagane jest</w:t>
      </w:r>
      <w:r w:rsidR="005431FF">
        <w:rPr>
          <w:rFonts w:ascii="Arial" w:hAnsi="Arial" w:cs="Arial"/>
          <w:sz w:val="22"/>
          <w:szCs w:val="22"/>
        </w:rPr>
        <w:t>,</w:t>
      </w:r>
      <w:r w:rsidRPr="00E651E0">
        <w:rPr>
          <w:rFonts w:ascii="Arial" w:hAnsi="Arial" w:cs="Arial"/>
          <w:sz w:val="22"/>
          <w:szCs w:val="22"/>
        </w:rPr>
        <w:t xml:space="preserve"> aby tłocznie ścieków produkowane były z najwyższą starannością przy ciągłej kontroli procesu produkcyjnego wg procedur zgodnych z wymaganiami normy ISO 9001. Dodatkowo tłocznie ścieków muszą spełniać wymagania, potwierdzone badaniami typu WE wykonanymi przez jednostkę notyfikowaną, normy PN-EN 12050-1:2001 „Przepompownie ścieków w budynkach i ich otoczeniu. Zasady budowy i badania. Część 1: Przepompownie ścieków zawierających fekalia” oraz PN-EN 12050-4:2001 „Zawory zwrotne do przepompowywania ścieków bez fekaliów i z fekaliami”.  W celu zachowania poprawności działania urządzenia wymagan</w:t>
      </w:r>
      <w:r w:rsidR="00117692">
        <w:rPr>
          <w:rFonts w:ascii="Arial" w:hAnsi="Arial" w:cs="Arial"/>
          <w:sz w:val="22"/>
          <w:szCs w:val="22"/>
        </w:rPr>
        <w:t>y</w:t>
      </w:r>
      <w:r w:rsidRPr="00E651E0">
        <w:rPr>
          <w:rFonts w:ascii="Arial" w:hAnsi="Arial" w:cs="Arial"/>
          <w:sz w:val="22"/>
          <w:szCs w:val="22"/>
        </w:rPr>
        <w:t xml:space="preserve"> jest układ retencyjny tłoczni tj. moduł tłoczni (zbiornik retencyjny ze zintegrowaną komorą rozdziału i separatorami) oraz pompy wyprodukowane u jednego producenta. Nie dopuszcza się zastosowania pomp i modułów różnych producentów</w:t>
      </w:r>
      <w:r w:rsidR="00117692">
        <w:rPr>
          <w:rFonts w:ascii="Arial" w:hAnsi="Arial" w:cs="Arial"/>
          <w:sz w:val="22"/>
          <w:szCs w:val="22"/>
        </w:rPr>
        <w:t>.</w:t>
      </w:r>
    </w:p>
    <w:p w:rsidR="00DF451A" w:rsidRPr="00E651E0" w:rsidRDefault="00117692" w:rsidP="00117692">
      <w:pPr>
        <w:pStyle w:val="Tekstpodstawowy2"/>
        <w:numPr>
          <w:ilvl w:val="0"/>
          <w:numId w:val="27"/>
        </w:numPr>
        <w:spacing w:before="120" w:after="0" w:line="276" w:lineRule="auto"/>
        <w:ind w:left="357" w:hanging="357"/>
        <w:jc w:val="both"/>
        <w:rPr>
          <w:rFonts w:ascii="Arial" w:hAnsi="Arial" w:cs="Arial"/>
          <w:szCs w:val="22"/>
        </w:rPr>
      </w:pPr>
      <w:r>
        <w:rPr>
          <w:rFonts w:ascii="Arial" w:hAnsi="Arial" w:cs="Arial"/>
          <w:szCs w:val="22"/>
        </w:rPr>
        <w:t>W</w:t>
      </w:r>
      <w:r w:rsidR="008D3742" w:rsidRPr="00E651E0">
        <w:rPr>
          <w:rFonts w:ascii="Arial" w:hAnsi="Arial" w:cs="Arial"/>
          <w:szCs w:val="22"/>
        </w:rPr>
        <w:t>szystkie uszczelki dla połączeń kołnierzowych powinny być wykonane z gumy odpornej na działanie ścieków</w:t>
      </w:r>
      <w:r>
        <w:rPr>
          <w:rFonts w:ascii="Arial" w:hAnsi="Arial" w:cs="Arial"/>
          <w:szCs w:val="22"/>
        </w:rPr>
        <w:t>.</w:t>
      </w:r>
    </w:p>
    <w:p w:rsidR="00DF451A" w:rsidRPr="00E651E0" w:rsidRDefault="000B4E19" w:rsidP="00117692">
      <w:pPr>
        <w:pStyle w:val="Tekstpodstawowy2"/>
        <w:numPr>
          <w:ilvl w:val="0"/>
          <w:numId w:val="27"/>
        </w:numPr>
        <w:spacing w:before="120" w:after="0" w:line="276" w:lineRule="auto"/>
        <w:ind w:left="357" w:hanging="357"/>
        <w:jc w:val="both"/>
        <w:rPr>
          <w:rFonts w:ascii="Arial" w:hAnsi="Arial" w:cs="Arial"/>
          <w:szCs w:val="22"/>
        </w:rPr>
      </w:pPr>
      <w:r>
        <w:rPr>
          <w:rFonts w:ascii="Arial" w:hAnsi="Arial" w:cs="Arial"/>
          <w:szCs w:val="22"/>
        </w:rPr>
        <w:t>D</w:t>
      </w:r>
      <w:r w:rsidR="008D3742" w:rsidRPr="00E651E0">
        <w:rPr>
          <w:rFonts w:ascii="Arial" w:hAnsi="Arial" w:cs="Arial"/>
          <w:szCs w:val="22"/>
        </w:rPr>
        <w:t>rabinka</w:t>
      </w:r>
      <w:r w:rsidR="00FB38CF" w:rsidRPr="00E651E0">
        <w:rPr>
          <w:rFonts w:ascii="Arial" w:hAnsi="Arial" w:cs="Arial"/>
          <w:szCs w:val="22"/>
        </w:rPr>
        <w:t xml:space="preserve"> </w:t>
      </w:r>
      <w:r w:rsidR="008D3742" w:rsidRPr="00E651E0">
        <w:rPr>
          <w:rFonts w:ascii="Arial" w:hAnsi="Arial" w:cs="Arial"/>
          <w:szCs w:val="22"/>
        </w:rPr>
        <w:t>powinna umożliwiać zejście na dno zbiornika i posiadać szerokość zgodną z normą PN-80 M-49060 (co</w:t>
      </w:r>
      <w:r w:rsidR="00064DFF" w:rsidRPr="00E651E0">
        <w:rPr>
          <w:rFonts w:ascii="Arial" w:hAnsi="Arial" w:cs="Arial"/>
          <w:szCs w:val="22"/>
        </w:rPr>
        <w:t xml:space="preserve"> </w:t>
      </w:r>
      <w:r w:rsidR="008D3742" w:rsidRPr="00E651E0">
        <w:rPr>
          <w:rFonts w:ascii="Arial" w:hAnsi="Arial" w:cs="Arial"/>
          <w:szCs w:val="22"/>
        </w:rPr>
        <w:t>najmniej 30 cm), wykonana ze stali kwasoodpornej 1.4301 wg PN-EN 10088-1,</w:t>
      </w:r>
      <w:r w:rsidR="0000502E" w:rsidRPr="00E651E0">
        <w:rPr>
          <w:rFonts w:ascii="Arial" w:hAnsi="Arial" w:cs="Arial"/>
          <w:szCs w:val="22"/>
        </w:rPr>
        <w:t xml:space="preserve"> powinna posiadać aktualną deklarację zgodności na zgodność z normą PN-EN 14396:2006,</w:t>
      </w:r>
    </w:p>
    <w:p w:rsidR="00DF451A" w:rsidRPr="00E651E0" w:rsidRDefault="005431FF" w:rsidP="00117692">
      <w:pPr>
        <w:pStyle w:val="Tekstpodstawowy2"/>
        <w:numPr>
          <w:ilvl w:val="0"/>
          <w:numId w:val="27"/>
        </w:numPr>
        <w:spacing w:before="120" w:after="0" w:line="276" w:lineRule="auto"/>
        <w:ind w:left="357" w:right="-142" w:hanging="357"/>
        <w:jc w:val="both"/>
        <w:rPr>
          <w:rFonts w:ascii="Arial" w:hAnsi="Arial" w:cs="Arial"/>
          <w:szCs w:val="22"/>
        </w:rPr>
      </w:pPr>
      <w:r>
        <w:rPr>
          <w:rFonts w:ascii="Arial" w:hAnsi="Arial" w:cs="Arial"/>
          <w:szCs w:val="22"/>
        </w:rPr>
        <w:t>T</w:t>
      </w:r>
      <w:r w:rsidR="00ED1E7F" w:rsidRPr="00E651E0">
        <w:rPr>
          <w:rFonts w:ascii="Arial" w:hAnsi="Arial" w:cs="Arial"/>
          <w:szCs w:val="22"/>
        </w:rPr>
        <w:t>łocznia</w:t>
      </w:r>
      <w:r w:rsidR="0000502E" w:rsidRPr="00E651E0">
        <w:rPr>
          <w:rFonts w:ascii="Arial" w:hAnsi="Arial" w:cs="Arial"/>
          <w:szCs w:val="22"/>
        </w:rPr>
        <w:t xml:space="preserve"> powinna posiadać poręcz ułatwiając</w:t>
      </w:r>
      <w:r w:rsidR="00ED1E7F" w:rsidRPr="00E651E0">
        <w:rPr>
          <w:rFonts w:ascii="Arial" w:hAnsi="Arial" w:cs="Arial"/>
          <w:szCs w:val="22"/>
        </w:rPr>
        <w:t>ą</w:t>
      </w:r>
      <w:r w:rsidR="0000502E" w:rsidRPr="00E651E0">
        <w:rPr>
          <w:rFonts w:ascii="Arial" w:hAnsi="Arial" w:cs="Arial"/>
          <w:szCs w:val="22"/>
        </w:rPr>
        <w:t xml:space="preserve"> czynności eksploatacyjne, poręcz na stałe zamontowana na pokrywie zbiornika, wykonana ze stali kwasoodpornej 1.4301 wg PN-EN10088-1</w:t>
      </w:r>
      <w:r>
        <w:rPr>
          <w:rFonts w:ascii="Arial" w:hAnsi="Arial" w:cs="Arial"/>
          <w:szCs w:val="22"/>
        </w:rPr>
        <w:t>.</w:t>
      </w:r>
    </w:p>
    <w:p w:rsidR="00ED3D3C" w:rsidRPr="00FA72EC" w:rsidRDefault="00ED3D3C" w:rsidP="00117692">
      <w:pPr>
        <w:pStyle w:val="Tekstpodstawowy2"/>
        <w:numPr>
          <w:ilvl w:val="0"/>
          <w:numId w:val="27"/>
        </w:numPr>
        <w:spacing w:before="120" w:after="0" w:line="276" w:lineRule="auto"/>
        <w:ind w:left="357" w:hanging="357"/>
        <w:jc w:val="both"/>
        <w:rPr>
          <w:rFonts w:ascii="Arial" w:hAnsi="Arial" w:cs="Arial"/>
          <w:szCs w:val="22"/>
        </w:rPr>
      </w:pPr>
      <w:r w:rsidRPr="00ED3D3C">
        <w:rPr>
          <w:rFonts w:ascii="Arial" w:hAnsi="Arial" w:cs="Arial"/>
          <w:color w:val="000000"/>
          <w:szCs w:val="22"/>
        </w:rPr>
        <w:t>Wykonawca przeprowadzi wizję lokalną w terenie i oględziny przygotowanego zbiornika tłoczni przed przygotowaniem oferty.</w:t>
      </w:r>
    </w:p>
    <w:p w:rsidR="00FA72EC" w:rsidRDefault="00FA72EC" w:rsidP="00FA72EC">
      <w:pPr>
        <w:pStyle w:val="Tekstpodstawowy2"/>
        <w:spacing w:before="120" w:after="0" w:line="276" w:lineRule="auto"/>
        <w:jc w:val="both"/>
        <w:rPr>
          <w:rFonts w:ascii="Arial" w:hAnsi="Arial" w:cs="Arial"/>
          <w:color w:val="000000"/>
          <w:szCs w:val="22"/>
        </w:rPr>
      </w:pPr>
    </w:p>
    <w:p w:rsidR="00751A04" w:rsidRDefault="00751A04" w:rsidP="00FA72EC">
      <w:pPr>
        <w:pStyle w:val="Tekstpodstawowy2"/>
        <w:spacing w:after="0"/>
        <w:ind w:left="360"/>
        <w:jc w:val="both"/>
        <w:rPr>
          <w:rFonts w:ascii="Arial" w:hAnsi="Arial" w:cs="Arial"/>
          <w:i/>
          <w:szCs w:val="22"/>
        </w:rPr>
      </w:pPr>
    </w:p>
    <w:p w:rsidR="00751A04" w:rsidRDefault="00751A04" w:rsidP="00FA72EC">
      <w:pPr>
        <w:pStyle w:val="Tekstpodstawowy2"/>
        <w:spacing w:after="0"/>
        <w:ind w:left="360"/>
        <w:jc w:val="both"/>
        <w:rPr>
          <w:rFonts w:ascii="Arial" w:hAnsi="Arial" w:cs="Arial"/>
          <w:i/>
          <w:szCs w:val="22"/>
        </w:rPr>
      </w:pPr>
    </w:p>
    <w:p w:rsidR="00FA72EC" w:rsidRPr="00531305" w:rsidRDefault="00FA72EC" w:rsidP="00FA72EC">
      <w:pPr>
        <w:pStyle w:val="Tekstpodstawowy2"/>
        <w:spacing w:after="0"/>
        <w:ind w:left="360"/>
        <w:jc w:val="both"/>
        <w:rPr>
          <w:rFonts w:ascii="Arial" w:hAnsi="Arial" w:cs="Arial"/>
          <w:i/>
          <w:szCs w:val="22"/>
        </w:rPr>
      </w:pPr>
      <w:r w:rsidRPr="00531305">
        <w:rPr>
          <w:rFonts w:ascii="Arial" w:hAnsi="Arial" w:cs="Arial"/>
          <w:i/>
          <w:szCs w:val="22"/>
        </w:rPr>
        <w:t>Załączniki:</w:t>
      </w:r>
    </w:p>
    <w:p w:rsidR="00FA72EC" w:rsidRPr="00531305" w:rsidRDefault="00FA72EC" w:rsidP="00FA72EC">
      <w:pPr>
        <w:tabs>
          <w:tab w:val="left" w:pos="142"/>
        </w:tabs>
        <w:suppressAutoHyphens/>
        <w:ind w:left="357" w:hanging="641"/>
        <w:jc w:val="both"/>
        <w:rPr>
          <w:rFonts w:ascii="Arial" w:hAnsi="Arial" w:cs="Arial"/>
          <w:i/>
          <w:sz w:val="22"/>
          <w:szCs w:val="22"/>
          <w:lang w:eastAsia="ar-SA"/>
        </w:rPr>
      </w:pPr>
      <w:r w:rsidRPr="00531305">
        <w:rPr>
          <w:rFonts w:ascii="Arial" w:hAnsi="Arial" w:cs="Arial"/>
          <w:i/>
          <w:sz w:val="22"/>
          <w:szCs w:val="22"/>
          <w:lang w:eastAsia="ar-SA"/>
        </w:rPr>
        <w:t>- wyciąg z dokumentacji projektowej i dane techniczne</w:t>
      </w:r>
    </w:p>
    <w:p w:rsidR="00FA72EC" w:rsidRPr="00531305" w:rsidRDefault="00FA72EC" w:rsidP="00FA72EC">
      <w:pPr>
        <w:tabs>
          <w:tab w:val="left" w:pos="142"/>
        </w:tabs>
        <w:suppressAutoHyphens/>
        <w:ind w:left="357" w:hanging="641"/>
        <w:jc w:val="both"/>
        <w:rPr>
          <w:rFonts w:ascii="Arial" w:hAnsi="Arial" w:cs="Arial"/>
          <w:i/>
          <w:sz w:val="22"/>
          <w:szCs w:val="22"/>
          <w:lang w:eastAsia="ar-SA"/>
        </w:rPr>
      </w:pPr>
      <w:r w:rsidRPr="00531305">
        <w:rPr>
          <w:rFonts w:ascii="Arial" w:hAnsi="Arial" w:cs="Arial"/>
          <w:i/>
          <w:sz w:val="22"/>
          <w:szCs w:val="22"/>
          <w:lang w:eastAsia="ar-SA"/>
        </w:rPr>
        <w:t>- schemat tłoczni</w:t>
      </w:r>
    </w:p>
    <w:p w:rsidR="00FA72EC" w:rsidRPr="00531305" w:rsidRDefault="00FA72EC" w:rsidP="00FA72EC">
      <w:pPr>
        <w:tabs>
          <w:tab w:val="left" w:pos="142"/>
        </w:tabs>
        <w:suppressAutoHyphens/>
        <w:ind w:left="357" w:hanging="641"/>
        <w:jc w:val="both"/>
        <w:rPr>
          <w:rFonts w:ascii="Arial" w:hAnsi="Arial" w:cs="Arial"/>
          <w:i/>
          <w:sz w:val="22"/>
          <w:szCs w:val="22"/>
          <w:lang w:eastAsia="ar-SA"/>
        </w:rPr>
      </w:pPr>
      <w:r w:rsidRPr="00531305">
        <w:rPr>
          <w:rFonts w:ascii="Arial" w:hAnsi="Arial" w:cs="Arial"/>
          <w:i/>
          <w:sz w:val="22"/>
          <w:szCs w:val="22"/>
          <w:lang w:eastAsia="ar-SA"/>
        </w:rPr>
        <w:t>- mapa</w:t>
      </w:r>
    </w:p>
    <w:sectPr w:rsidR="00FA72EC" w:rsidRPr="00531305" w:rsidSect="005431FF">
      <w:headerReference w:type="default" r:id="rId7"/>
      <w:footerReference w:type="default" r:id="rId8"/>
      <w:pgSz w:w="11906" w:h="16838"/>
      <w:pgMar w:top="1440" w:right="1080" w:bottom="1440" w:left="1080" w:header="708" w:footer="708"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648" w:rsidRDefault="00381648">
      <w:r>
        <w:separator/>
      </w:r>
    </w:p>
  </w:endnote>
  <w:endnote w:type="continuationSeparator" w:id="0">
    <w:p w:rsidR="00381648" w:rsidRDefault="00381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625561"/>
      <w:docPartObj>
        <w:docPartGallery w:val="Page Numbers (Bottom of Page)"/>
        <w:docPartUnique/>
      </w:docPartObj>
    </w:sdtPr>
    <w:sdtEndPr/>
    <w:sdtContent>
      <w:p w:rsidR="00ED3D3C" w:rsidRDefault="00ED3D3C">
        <w:pPr>
          <w:pStyle w:val="Stopka"/>
          <w:jc w:val="center"/>
        </w:pPr>
        <w:r>
          <w:fldChar w:fldCharType="begin"/>
        </w:r>
        <w:r>
          <w:instrText>PAGE   \* MERGEFORMAT</w:instrText>
        </w:r>
        <w:r>
          <w:fldChar w:fldCharType="separate"/>
        </w:r>
        <w:r>
          <w:t>2</w:t>
        </w:r>
        <w:r>
          <w:fldChar w:fldCharType="end"/>
        </w:r>
      </w:p>
    </w:sdtContent>
  </w:sdt>
  <w:p w:rsidR="00ED3D3C" w:rsidRDefault="00ED3D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648" w:rsidRDefault="00381648">
      <w:r>
        <w:separator/>
      </w:r>
    </w:p>
  </w:footnote>
  <w:footnote w:type="continuationSeparator" w:id="0">
    <w:p w:rsidR="00381648" w:rsidRDefault="003816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1968" w:rsidRPr="00AF7DA1" w:rsidRDefault="00014B34">
    <w:pPr>
      <w:pStyle w:val="Nagwek"/>
      <w:rPr>
        <w:sz w:val="18"/>
      </w:rPr>
    </w:pPr>
    <w:r w:rsidRPr="00AF7DA1">
      <w:rPr>
        <w:noProof/>
        <w:sz w:val="18"/>
      </w:rPr>
      <mc:AlternateContent>
        <mc:Choice Requires="wps">
          <w:drawing>
            <wp:anchor distT="0" distB="0" distL="114300" distR="114300" simplePos="0" relativeHeight="251657216" behindDoc="0" locked="0" layoutInCell="1" allowOverlap="1">
              <wp:simplePos x="0" y="0"/>
              <wp:positionH relativeFrom="column">
                <wp:posOffset>-48260</wp:posOffset>
              </wp:positionH>
              <wp:positionV relativeFrom="paragraph">
                <wp:posOffset>124460</wp:posOffset>
              </wp:positionV>
              <wp:extent cx="2596515"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9651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1EF07" id="Line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9.8pt" to="200.65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F20EwIAACgEAAAOAAAAZHJzL2Uyb0RvYy54bWysU8uu2yAQ3VfqPyD2iR910sSKc1XZSTdp&#10;b6R7+wEEcIyKAQGJE1X99w7k0abdVFW9wANz5nDmweLp1Et05NYJrSqcjVOMuKKaCbWv8JfX9WiG&#10;kfNEMSK14hU+c4eflm/fLAZT8lx3WjJuEZAoVw6mwp33pkwSRzveEzfWhitwttr2xMPW7hNmyQDs&#10;vUzyNJ0mg7bMWE25c3DaXJx4GfnbllP/3LaOeyQrDNp8XG1cd2FNlgtS7i0xnaBXGeQfVPREKLj0&#10;TtUQT9DBij+oekGtdrr1Y6r7RLetoDzmANlk6W/ZvHTE8JgLFMeZe5nc/6Oln49biwSrcI6RIj20&#10;aCMUR1mozGBcCYBabW3IjZ7Ui9lo+tUhpeuOqD2PCl/PBsJiRPIQEjbOAP9u+KQZYMjB61imU2v7&#10;QAkFQKfYjfO9G/zkEYXDfDKfTrIJRvTmS0h5CzTW+Y9c9ygYFZagORKT48Z5kA7QGyTco/RaSBmb&#10;LRUaKjyf5JMY4LQULDgDzNn9rpYWHUkYl/iFOgDZA8zqg2KRrOOEra62J0JebMBLFfggFZBztS7z&#10;8G2ezlez1awYFfl0NSrSphl9WNfFaLrO3k+ad01dN9n3IC0ryk4wxlVQd5vNrPi73l9fyWWq7tN5&#10;L0PyyB5TBLG3fxQdexnadxmEnWbnrQ3VCG2FcYzg69MJ8/7rPqJ+PvDlDwAAAP//AwBQSwMEFAAG&#10;AAgAAAAhAGxW/TzcAAAACAEAAA8AAABkcnMvZG93bnJldi54bWxMj0FPwzAMhe9I/IfISFymLdmG&#10;BpSmEwJ648IAcfUa01Y0TtdkW+HXY8QBTpbfe3r+nK9H36kDDbENbGE+M6CIq+Bari28PJfTK1Ax&#10;ITvsApOFT4qwLk5PcsxcOPITHTapVlLCMUMLTUp9pnWsGvIYZ6EnFu89DB6TrEOt3YBHKfedXhiz&#10;0h5blgsN9nTXUPWx2XsLsXylXfk1qSbmbVkHWuzuHx/Q2vOz8fYGVKIx/YXhB1/QoRCmbdizi6qz&#10;ML1cSVL0a5niX5j5EtT2V9BFrv8/UHwDAAD//wMAUEsBAi0AFAAGAAgAAAAhALaDOJL+AAAA4QEA&#10;ABMAAAAAAAAAAAAAAAAAAAAAAFtDb250ZW50X1R5cGVzXS54bWxQSwECLQAUAAYACAAAACEAOP0h&#10;/9YAAACUAQAACwAAAAAAAAAAAAAAAAAvAQAAX3JlbHMvLnJlbHNQSwECLQAUAAYACAAAACEAB+hd&#10;tBMCAAAoBAAADgAAAAAAAAAAAAAAAAAuAgAAZHJzL2Uyb0RvYy54bWxQSwECLQAUAAYACAAAACEA&#10;bFb9PNwAAAAIAQAADwAAAAAAAAAAAAAAAABtBAAAZHJzL2Rvd25yZXYueG1sUEsFBgAAAAAEAAQA&#10;8wAAAHYFAAAAAA==&#10;"/>
          </w:pict>
        </mc:Fallback>
      </mc:AlternateContent>
    </w:r>
    <w:r w:rsidR="00AF7DA1" w:rsidRPr="00AF7DA1">
      <w:rPr>
        <w:sz w:val="18"/>
      </w:rPr>
      <w:t xml:space="preserve">Opis przedmiotu zamówienia - </w:t>
    </w:r>
    <w:r w:rsidR="00CF0FE9" w:rsidRPr="00AF7DA1">
      <w:rPr>
        <w:sz w:val="18"/>
      </w:rPr>
      <w:t>Specyfikacja techniczn</w:t>
    </w:r>
    <w:r w:rsidR="00AF7DA1" w:rsidRPr="00AF7DA1">
      <w:rPr>
        <w:sz w:val="18"/>
      </w:rPr>
      <w:t>a</w:t>
    </w:r>
    <w:r w:rsidR="00CF0FE9" w:rsidRPr="00AF7DA1">
      <w:rPr>
        <w:sz w:val="18"/>
      </w:rPr>
      <w:t xml:space="preserve"> wykonania </w:t>
    </w:r>
    <w:r w:rsidR="00853129" w:rsidRPr="00AF7DA1">
      <w:rPr>
        <w:sz w:val="18"/>
      </w:rPr>
      <w:t>tłoczni</w:t>
    </w:r>
    <w:r w:rsidR="00CF0FE9" w:rsidRPr="00AF7DA1">
      <w:rPr>
        <w:sz w:val="18"/>
      </w:rPr>
      <w:t xml:space="preserve"> ścieków</w:t>
    </w:r>
    <w:r w:rsidRPr="00AF7DA1">
      <w:rPr>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80F7E"/>
    <w:multiLevelType w:val="hybridMultilevel"/>
    <w:tmpl w:val="085285FC"/>
    <w:lvl w:ilvl="0" w:tplc="6CD8F762">
      <w:start w:val="1"/>
      <w:numFmt w:val="bullet"/>
      <w:lvlText w:val="o"/>
      <w:lvlJc w:val="left"/>
      <w:pPr>
        <w:tabs>
          <w:tab w:val="num" w:pos="193"/>
        </w:tabs>
        <w:ind w:left="284" w:hanging="284"/>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502EB"/>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4F3A30"/>
    <w:multiLevelType w:val="hybridMultilevel"/>
    <w:tmpl w:val="ED9284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E1D12EB"/>
    <w:multiLevelType w:val="hybridMultilevel"/>
    <w:tmpl w:val="E434326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10D6388"/>
    <w:multiLevelType w:val="singleLevel"/>
    <w:tmpl w:val="0415000F"/>
    <w:lvl w:ilvl="0">
      <w:start w:val="1"/>
      <w:numFmt w:val="decimal"/>
      <w:lvlText w:val="%1."/>
      <w:lvlJc w:val="left"/>
      <w:pPr>
        <w:tabs>
          <w:tab w:val="num" w:pos="360"/>
        </w:tabs>
        <w:ind w:left="360" w:hanging="360"/>
      </w:pPr>
    </w:lvl>
  </w:abstractNum>
  <w:abstractNum w:abstractNumId="5" w15:restartNumberingAfterBreak="0">
    <w:nsid w:val="12062CBE"/>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4D3BDA"/>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6CF2BB1"/>
    <w:multiLevelType w:val="hybridMultilevel"/>
    <w:tmpl w:val="C18CA496"/>
    <w:lvl w:ilvl="0" w:tplc="FFFFFFFF">
      <w:start w:val="1"/>
      <w:numFmt w:val="bullet"/>
      <w:lvlText w:val=""/>
      <w:lvlJc w:val="left"/>
      <w:pPr>
        <w:tabs>
          <w:tab w:val="num" w:pos="1211"/>
        </w:tabs>
        <w:ind w:left="1191" w:hanging="340"/>
      </w:pPr>
      <w:rPr>
        <w:rFonts w:ascii="Wingdings" w:hAnsi="Wingdings" w:hint="default"/>
      </w:rPr>
    </w:lvl>
    <w:lvl w:ilvl="1" w:tplc="FFFFFFFF">
      <w:start w:val="1"/>
      <w:numFmt w:val="bullet"/>
      <w:lvlText w:val="o"/>
      <w:lvlJc w:val="left"/>
      <w:pPr>
        <w:tabs>
          <w:tab w:val="num" w:pos="1273"/>
        </w:tabs>
        <w:ind w:left="1364" w:hanging="284"/>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6C3104"/>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CAB15DE"/>
    <w:multiLevelType w:val="multilevel"/>
    <w:tmpl w:val="F198DBBC"/>
    <w:lvl w:ilvl="0">
      <w:start w:val="1"/>
      <w:numFmt w:val="decimal"/>
      <w:lvlText w:val="%1."/>
      <w:lvlJc w:val="left"/>
      <w:pPr>
        <w:ind w:left="720" w:hanging="360"/>
      </w:pPr>
    </w:lvl>
    <w:lvl w:ilvl="1">
      <w:start w:val="4"/>
      <w:numFmt w:val="decimal"/>
      <w:isLgl/>
      <w:lvlText w:val="%1.%2"/>
      <w:lvlJc w:val="left"/>
      <w:pPr>
        <w:ind w:left="930" w:hanging="57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EC35BDD"/>
    <w:multiLevelType w:val="singleLevel"/>
    <w:tmpl w:val="0415000F"/>
    <w:lvl w:ilvl="0">
      <w:start w:val="1"/>
      <w:numFmt w:val="decimal"/>
      <w:lvlText w:val="%1."/>
      <w:lvlJc w:val="left"/>
      <w:pPr>
        <w:tabs>
          <w:tab w:val="num" w:pos="360"/>
        </w:tabs>
        <w:ind w:left="360" w:hanging="360"/>
      </w:pPr>
    </w:lvl>
  </w:abstractNum>
  <w:abstractNum w:abstractNumId="11" w15:restartNumberingAfterBreak="0">
    <w:nsid w:val="21614DA6"/>
    <w:multiLevelType w:val="hybridMultilevel"/>
    <w:tmpl w:val="396C2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F3287C"/>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40B6063"/>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AA0950"/>
    <w:multiLevelType w:val="hybridMultilevel"/>
    <w:tmpl w:val="FA14989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8762DE"/>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304A33EC"/>
    <w:multiLevelType w:val="singleLevel"/>
    <w:tmpl w:val="0415000F"/>
    <w:lvl w:ilvl="0">
      <w:start w:val="1"/>
      <w:numFmt w:val="decimal"/>
      <w:lvlText w:val="%1."/>
      <w:lvlJc w:val="left"/>
      <w:pPr>
        <w:tabs>
          <w:tab w:val="num" w:pos="360"/>
        </w:tabs>
        <w:ind w:left="360" w:hanging="360"/>
      </w:pPr>
    </w:lvl>
  </w:abstractNum>
  <w:abstractNum w:abstractNumId="17" w15:restartNumberingAfterBreak="0">
    <w:nsid w:val="30F61449"/>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3A33DC5"/>
    <w:multiLevelType w:val="hybridMultilevel"/>
    <w:tmpl w:val="D97C0C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EF2812"/>
    <w:multiLevelType w:val="hybridMultilevel"/>
    <w:tmpl w:val="EC6C90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30003A"/>
    <w:multiLevelType w:val="hybridMultilevel"/>
    <w:tmpl w:val="396C2F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CF351A"/>
    <w:multiLevelType w:val="multilevel"/>
    <w:tmpl w:val="E0BC4000"/>
    <w:lvl w:ilvl="0">
      <w:start w:val="28"/>
      <w:numFmt w:val="decimal"/>
      <w:lvlText w:val="%1."/>
      <w:lvlJc w:val="left"/>
      <w:pPr>
        <w:ind w:left="480" w:hanging="480"/>
      </w:pPr>
      <w:rPr>
        <w:rFonts w:hint="default"/>
        <w:b/>
      </w:rPr>
    </w:lvl>
    <w:lvl w:ilvl="1">
      <w:start w:val="1"/>
      <w:numFmt w:val="decimal"/>
      <w:lvlText w:val="%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15:restartNumberingAfterBreak="0">
    <w:nsid w:val="46B31376"/>
    <w:multiLevelType w:val="hybridMultilevel"/>
    <w:tmpl w:val="B7642292"/>
    <w:lvl w:ilvl="0" w:tplc="B90C912C">
      <w:start w:val="1"/>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23" w15:restartNumberingAfterBreak="0">
    <w:nsid w:val="4B705D59"/>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4DE809DD"/>
    <w:multiLevelType w:val="singleLevel"/>
    <w:tmpl w:val="6CDA6190"/>
    <w:lvl w:ilvl="0">
      <w:start w:val="1"/>
      <w:numFmt w:val="decimal"/>
      <w:lvlText w:val="%1."/>
      <w:lvlJc w:val="left"/>
      <w:pPr>
        <w:tabs>
          <w:tab w:val="num" w:pos="360"/>
        </w:tabs>
        <w:ind w:left="360" w:hanging="360"/>
      </w:pPr>
      <w:rPr>
        <w:rFonts w:hint="default"/>
      </w:rPr>
    </w:lvl>
  </w:abstractNum>
  <w:abstractNum w:abstractNumId="25" w15:restartNumberingAfterBreak="0">
    <w:nsid w:val="51C52B15"/>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53C619AC"/>
    <w:multiLevelType w:val="hybridMultilevel"/>
    <w:tmpl w:val="727C60D6"/>
    <w:lvl w:ilvl="0" w:tplc="3B74659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6A0B48"/>
    <w:multiLevelType w:val="hybridMultilevel"/>
    <w:tmpl w:val="0DBC27BE"/>
    <w:lvl w:ilvl="0" w:tplc="BA7A7150">
      <w:numFmt w:val="bullet"/>
      <w:lvlText w:val="-"/>
      <w:lvlJc w:val="left"/>
      <w:pPr>
        <w:tabs>
          <w:tab w:val="num" w:pos="360"/>
        </w:tabs>
        <w:ind w:left="360" w:hanging="360"/>
      </w:pPr>
      <w:rPr>
        <w:rFonts w:ascii="Times New Roman" w:eastAsia="Times New Roman" w:hAnsi="Times New Roman" w:cs="Times New Roman"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1204AD2"/>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29" w15:restartNumberingAfterBreak="0">
    <w:nsid w:val="63190F1F"/>
    <w:multiLevelType w:val="singleLevel"/>
    <w:tmpl w:val="8572E74A"/>
    <w:lvl w:ilvl="0">
      <w:start w:val="1"/>
      <w:numFmt w:val="bullet"/>
      <w:lvlText w:val="-"/>
      <w:lvlJc w:val="left"/>
      <w:pPr>
        <w:tabs>
          <w:tab w:val="num" w:pos="360"/>
        </w:tabs>
        <w:ind w:left="360" w:hanging="360"/>
      </w:pPr>
      <w:rPr>
        <w:rFonts w:hint="default"/>
      </w:rPr>
    </w:lvl>
  </w:abstractNum>
  <w:abstractNum w:abstractNumId="30" w15:restartNumberingAfterBreak="0">
    <w:nsid w:val="647104EA"/>
    <w:multiLevelType w:val="singleLevel"/>
    <w:tmpl w:val="04150005"/>
    <w:lvl w:ilvl="0">
      <w:start w:val="1"/>
      <w:numFmt w:val="bullet"/>
      <w:lvlText w:val=""/>
      <w:lvlJc w:val="left"/>
      <w:pPr>
        <w:tabs>
          <w:tab w:val="num" w:pos="360"/>
        </w:tabs>
        <w:ind w:left="360" w:hanging="360"/>
      </w:pPr>
      <w:rPr>
        <w:rFonts w:ascii="Wingdings" w:hAnsi="Wingdings" w:hint="default"/>
      </w:rPr>
    </w:lvl>
  </w:abstractNum>
  <w:abstractNum w:abstractNumId="31" w15:restartNumberingAfterBreak="0">
    <w:nsid w:val="6C722B10"/>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6F247C51"/>
    <w:multiLevelType w:val="singleLevel"/>
    <w:tmpl w:val="276A694C"/>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B485BB1"/>
    <w:multiLevelType w:val="singleLevel"/>
    <w:tmpl w:val="38D0D196"/>
    <w:lvl w:ilvl="0">
      <w:start w:val="4"/>
      <w:numFmt w:val="decimal"/>
      <w:lvlText w:val="%1."/>
      <w:lvlJc w:val="left"/>
      <w:pPr>
        <w:tabs>
          <w:tab w:val="num" w:pos="360"/>
        </w:tabs>
        <w:ind w:left="360" w:hanging="360"/>
      </w:pPr>
    </w:lvl>
  </w:abstractNum>
  <w:num w:numId="1">
    <w:abstractNumId w:val="13"/>
  </w:num>
  <w:num w:numId="2">
    <w:abstractNumId w:val="5"/>
  </w:num>
  <w:num w:numId="3">
    <w:abstractNumId w:val="12"/>
  </w:num>
  <w:num w:numId="4">
    <w:abstractNumId w:val="32"/>
  </w:num>
  <w:num w:numId="5">
    <w:abstractNumId w:val="1"/>
  </w:num>
  <w:num w:numId="6">
    <w:abstractNumId w:val="6"/>
  </w:num>
  <w:num w:numId="7">
    <w:abstractNumId w:val="23"/>
  </w:num>
  <w:num w:numId="8">
    <w:abstractNumId w:val="30"/>
  </w:num>
  <w:num w:numId="9">
    <w:abstractNumId w:val="15"/>
  </w:num>
  <w:num w:numId="10">
    <w:abstractNumId w:val="24"/>
  </w:num>
  <w:num w:numId="11">
    <w:abstractNumId w:val="33"/>
  </w:num>
  <w:num w:numId="12">
    <w:abstractNumId w:val="25"/>
  </w:num>
  <w:num w:numId="13">
    <w:abstractNumId w:val="29"/>
  </w:num>
  <w:num w:numId="14">
    <w:abstractNumId w:val="8"/>
  </w:num>
  <w:num w:numId="15">
    <w:abstractNumId w:val="16"/>
  </w:num>
  <w:num w:numId="16">
    <w:abstractNumId w:val="10"/>
  </w:num>
  <w:num w:numId="17">
    <w:abstractNumId w:val="31"/>
  </w:num>
  <w:num w:numId="18">
    <w:abstractNumId w:val="17"/>
  </w:num>
  <w:num w:numId="19">
    <w:abstractNumId w:val="28"/>
  </w:num>
  <w:num w:numId="20">
    <w:abstractNumId w:val="0"/>
  </w:num>
  <w:num w:numId="21">
    <w:abstractNumId w:val="7"/>
  </w:num>
  <w:num w:numId="22">
    <w:abstractNumId w:val="4"/>
  </w:num>
  <w:num w:numId="23">
    <w:abstractNumId w:val="27"/>
  </w:num>
  <w:num w:numId="24">
    <w:abstractNumId w:val="26"/>
  </w:num>
  <w:num w:numId="25">
    <w:abstractNumId w:val="14"/>
  </w:num>
  <w:num w:numId="26">
    <w:abstractNumId w:val="18"/>
  </w:num>
  <w:num w:numId="27">
    <w:abstractNumId w:val="3"/>
  </w:num>
  <w:num w:numId="28">
    <w:abstractNumId w:val="2"/>
  </w:num>
  <w:num w:numId="29">
    <w:abstractNumId w:val="19"/>
  </w:num>
  <w:num w:numId="30">
    <w:abstractNumId w:val="11"/>
  </w:num>
  <w:num w:numId="31">
    <w:abstractNumId w:val="22"/>
  </w:num>
  <w:num w:numId="32">
    <w:abstractNumId w:val="20"/>
  </w:num>
  <w:num w:numId="33">
    <w:abstractNumId w:val="9"/>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82F"/>
    <w:rsid w:val="0000502E"/>
    <w:rsid w:val="00014B34"/>
    <w:rsid w:val="00064DFF"/>
    <w:rsid w:val="000A1C6F"/>
    <w:rsid w:val="000B4E19"/>
    <w:rsid w:val="000C782F"/>
    <w:rsid w:val="00117692"/>
    <w:rsid w:val="0014110C"/>
    <w:rsid w:val="00151982"/>
    <w:rsid w:val="00212222"/>
    <w:rsid w:val="00244AAD"/>
    <w:rsid w:val="002F4F97"/>
    <w:rsid w:val="00354FDB"/>
    <w:rsid w:val="0038148F"/>
    <w:rsid w:val="00381648"/>
    <w:rsid w:val="00424E6B"/>
    <w:rsid w:val="004254F0"/>
    <w:rsid w:val="0046505A"/>
    <w:rsid w:val="004A49A4"/>
    <w:rsid w:val="004D516E"/>
    <w:rsid w:val="004E58A2"/>
    <w:rsid w:val="00507CD7"/>
    <w:rsid w:val="0052443B"/>
    <w:rsid w:val="005431FF"/>
    <w:rsid w:val="00587AA7"/>
    <w:rsid w:val="005B0B84"/>
    <w:rsid w:val="00610DD3"/>
    <w:rsid w:val="00662276"/>
    <w:rsid w:val="006B5705"/>
    <w:rsid w:val="00751A04"/>
    <w:rsid w:val="00850E07"/>
    <w:rsid w:val="00853129"/>
    <w:rsid w:val="008D3742"/>
    <w:rsid w:val="00902CC8"/>
    <w:rsid w:val="00913CAE"/>
    <w:rsid w:val="0093593F"/>
    <w:rsid w:val="00A63D53"/>
    <w:rsid w:val="00AF7DA1"/>
    <w:rsid w:val="00B22C57"/>
    <w:rsid w:val="00B24458"/>
    <w:rsid w:val="00B56E2A"/>
    <w:rsid w:val="00B87B4B"/>
    <w:rsid w:val="00BE1968"/>
    <w:rsid w:val="00C07A14"/>
    <w:rsid w:val="00C142FE"/>
    <w:rsid w:val="00C60A2F"/>
    <w:rsid w:val="00C80130"/>
    <w:rsid w:val="00C835D4"/>
    <w:rsid w:val="00CF0FE9"/>
    <w:rsid w:val="00CF22D9"/>
    <w:rsid w:val="00D0350B"/>
    <w:rsid w:val="00D229E4"/>
    <w:rsid w:val="00D41E07"/>
    <w:rsid w:val="00D473F9"/>
    <w:rsid w:val="00D652B9"/>
    <w:rsid w:val="00DF451A"/>
    <w:rsid w:val="00E17D47"/>
    <w:rsid w:val="00E651E0"/>
    <w:rsid w:val="00ED1E7F"/>
    <w:rsid w:val="00ED3D3C"/>
    <w:rsid w:val="00F153CE"/>
    <w:rsid w:val="00FA72EC"/>
    <w:rsid w:val="00FB38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D68643D-02B0-40C6-BDFB-E32BF0A04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link w:val="Nagwek3Znak"/>
    <w:uiPriority w:val="9"/>
    <w:semiHidden/>
    <w:unhideWhenUsed/>
    <w:qFormat/>
    <w:rsid w:val="0046505A"/>
    <w:pPr>
      <w:keepNext/>
      <w:spacing w:before="240" w:after="60"/>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pPr>
      <w:ind w:firstLine="708"/>
      <w:jc w:val="both"/>
    </w:pPr>
    <w:rPr>
      <w:sz w:val="22"/>
    </w:rPr>
  </w:style>
  <w:style w:type="paragraph" w:styleId="Tekstpodstawowy2">
    <w:name w:val="Body Text 2"/>
    <w:basedOn w:val="Normalny"/>
    <w:pPr>
      <w:spacing w:after="120"/>
    </w:pPr>
    <w:rPr>
      <w:sz w:val="2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Uwydatnienie">
    <w:name w:val="Emphasis"/>
    <w:qFormat/>
    <w:rPr>
      <w:i/>
      <w:iCs/>
    </w:rPr>
  </w:style>
  <w:style w:type="paragraph" w:styleId="Tekstpodstawowy">
    <w:name w:val="Body Text"/>
    <w:basedOn w:val="Normalny"/>
    <w:pPr>
      <w:jc w:val="both"/>
    </w:pPr>
    <w:rPr>
      <w:sz w:val="24"/>
    </w:rPr>
  </w:style>
  <w:style w:type="paragraph" w:styleId="Tekstpodstawowywcity2">
    <w:name w:val="Body Text Indent 2"/>
    <w:basedOn w:val="Normalny"/>
    <w:pPr>
      <w:spacing w:line="360" w:lineRule="auto"/>
      <w:ind w:left="284"/>
    </w:pPr>
    <w:rPr>
      <w:rFonts w:ascii="Arial" w:hAnsi="Arial" w:cs="Arial"/>
      <w:color w:val="FF0000"/>
      <w:sz w:val="24"/>
    </w:rPr>
  </w:style>
  <w:style w:type="character" w:styleId="Odwoaniedokomentarza">
    <w:name w:val="annotation reference"/>
    <w:uiPriority w:val="99"/>
    <w:semiHidden/>
    <w:unhideWhenUsed/>
    <w:rsid w:val="0000502E"/>
    <w:rPr>
      <w:sz w:val="16"/>
      <w:szCs w:val="16"/>
    </w:rPr>
  </w:style>
  <w:style w:type="paragraph" w:styleId="Tekstkomentarza">
    <w:name w:val="annotation text"/>
    <w:basedOn w:val="Normalny"/>
    <w:link w:val="TekstkomentarzaZnak"/>
    <w:uiPriority w:val="99"/>
    <w:semiHidden/>
    <w:unhideWhenUsed/>
    <w:rsid w:val="0000502E"/>
  </w:style>
  <w:style w:type="character" w:customStyle="1" w:styleId="TekstkomentarzaZnak">
    <w:name w:val="Tekst komentarza Znak"/>
    <w:basedOn w:val="Domylnaczcionkaakapitu"/>
    <w:link w:val="Tekstkomentarza"/>
    <w:uiPriority w:val="99"/>
    <w:semiHidden/>
    <w:rsid w:val="0000502E"/>
  </w:style>
  <w:style w:type="paragraph" w:styleId="Tematkomentarza">
    <w:name w:val="annotation subject"/>
    <w:basedOn w:val="Tekstkomentarza"/>
    <w:next w:val="Tekstkomentarza"/>
    <w:link w:val="TematkomentarzaZnak"/>
    <w:uiPriority w:val="99"/>
    <w:semiHidden/>
    <w:unhideWhenUsed/>
    <w:rsid w:val="0000502E"/>
    <w:rPr>
      <w:b/>
      <w:bCs/>
      <w:lang w:val="x-none" w:eastAsia="x-none"/>
    </w:rPr>
  </w:style>
  <w:style w:type="character" w:customStyle="1" w:styleId="TematkomentarzaZnak">
    <w:name w:val="Temat komentarza Znak"/>
    <w:link w:val="Tematkomentarza"/>
    <w:uiPriority w:val="99"/>
    <w:semiHidden/>
    <w:rsid w:val="0000502E"/>
    <w:rPr>
      <w:b/>
      <w:bCs/>
    </w:rPr>
  </w:style>
  <w:style w:type="paragraph" w:styleId="Tekstdymka">
    <w:name w:val="Balloon Text"/>
    <w:basedOn w:val="Normalny"/>
    <w:link w:val="TekstdymkaZnak"/>
    <w:uiPriority w:val="99"/>
    <w:semiHidden/>
    <w:unhideWhenUsed/>
    <w:rsid w:val="0000502E"/>
    <w:rPr>
      <w:rFonts w:ascii="Segoe UI" w:hAnsi="Segoe UI"/>
      <w:sz w:val="18"/>
      <w:szCs w:val="18"/>
      <w:lang w:val="x-none" w:eastAsia="x-none"/>
    </w:rPr>
  </w:style>
  <w:style w:type="character" w:customStyle="1" w:styleId="TekstdymkaZnak">
    <w:name w:val="Tekst dymka Znak"/>
    <w:link w:val="Tekstdymka"/>
    <w:uiPriority w:val="99"/>
    <w:semiHidden/>
    <w:rsid w:val="0000502E"/>
    <w:rPr>
      <w:rFonts w:ascii="Segoe UI" w:hAnsi="Segoe UI" w:cs="Segoe UI"/>
      <w:sz w:val="18"/>
      <w:szCs w:val="18"/>
    </w:rPr>
  </w:style>
  <w:style w:type="paragraph" w:styleId="Akapitzlist">
    <w:name w:val="List Paragraph"/>
    <w:basedOn w:val="Normalny"/>
    <w:uiPriority w:val="34"/>
    <w:qFormat/>
    <w:rsid w:val="00DF451A"/>
    <w:pPr>
      <w:ind w:left="708"/>
    </w:pPr>
  </w:style>
  <w:style w:type="character" w:customStyle="1" w:styleId="Nagwek3Znak">
    <w:name w:val="Nagłówek 3 Znak"/>
    <w:basedOn w:val="Domylnaczcionkaakapitu"/>
    <w:link w:val="Nagwek3"/>
    <w:uiPriority w:val="9"/>
    <w:semiHidden/>
    <w:rsid w:val="0046505A"/>
    <w:rPr>
      <w:rFonts w:ascii="Cambria" w:eastAsia="Times New Roman" w:hAnsi="Cambria" w:cs="Times New Roman"/>
      <w:b/>
      <w:bCs/>
      <w:sz w:val="26"/>
      <w:szCs w:val="26"/>
    </w:rPr>
  </w:style>
  <w:style w:type="paragraph" w:styleId="Tekstpodstawowy3">
    <w:name w:val="Body Text 3"/>
    <w:basedOn w:val="Normalny"/>
    <w:link w:val="Tekstpodstawowy3Znak"/>
    <w:uiPriority w:val="99"/>
    <w:unhideWhenUsed/>
    <w:rsid w:val="0046505A"/>
    <w:pPr>
      <w:spacing w:after="120"/>
    </w:pPr>
    <w:rPr>
      <w:sz w:val="16"/>
      <w:szCs w:val="16"/>
    </w:rPr>
  </w:style>
  <w:style w:type="character" w:customStyle="1" w:styleId="Tekstpodstawowy3Znak">
    <w:name w:val="Tekst podstawowy 3 Znak"/>
    <w:basedOn w:val="Domylnaczcionkaakapitu"/>
    <w:link w:val="Tekstpodstawowy3"/>
    <w:uiPriority w:val="99"/>
    <w:rsid w:val="0046505A"/>
    <w:rPr>
      <w:sz w:val="16"/>
      <w:szCs w:val="16"/>
    </w:rPr>
  </w:style>
  <w:style w:type="character" w:customStyle="1" w:styleId="NagwekZnak">
    <w:name w:val="Nagłówek Znak"/>
    <w:basedOn w:val="Domylnaczcionkaakapitu"/>
    <w:link w:val="Nagwek"/>
    <w:uiPriority w:val="99"/>
    <w:rsid w:val="00AF7DA1"/>
  </w:style>
  <w:style w:type="character" w:customStyle="1" w:styleId="StopkaZnak">
    <w:name w:val="Stopka Znak"/>
    <w:basedOn w:val="Domylnaczcionkaakapitu"/>
    <w:link w:val="Stopka"/>
    <w:uiPriority w:val="99"/>
    <w:rsid w:val="00ED3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5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1224</Words>
  <Characters>7348</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OPIS OGÓLNY POMPOWNI ŚCIEKÓW</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OPIS OGÓLNY POMPOWNI ŚCIEKÓW</dc:title>
  <dc:subject/>
  <dc:creator>P Kyrcz</dc:creator>
  <cp:keywords/>
  <cp:lastModifiedBy>mgospodarek</cp:lastModifiedBy>
  <cp:revision>11</cp:revision>
  <cp:lastPrinted>2019-05-13T11:33:00Z</cp:lastPrinted>
  <dcterms:created xsi:type="dcterms:W3CDTF">2019-04-01T12:25:00Z</dcterms:created>
  <dcterms:modified xsi:type="dcterms:W3CDTF">2019-05-13T11:33:00Z</dcterms:modified>
</cp:coreProperties>
</file>